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44E" w:rsidRDefault="00F02590">
      <w:pPr>
        <w:ind w:firstLineChars="200" w:firstLine="880"/>
        <w:jc w:val="center"/>
        <w:rPr>
          <w:rFonts w:ascii="方正小标宋简体" w:eastAsia="方正小标宋简体" w:hAnsi="Times New Roman"/>
          <w:sz w:val="44"/>
          <w:szCs w:val="44"/>
        </w:rPr>
      </w:pPr>
      <w:r>
        <w:rPr>
          <w:rFonts w:ascii="方正小标宋简体" w:eastAsia="方正小标宋简体" w:hAnsi="Times New Roman" w:hint="eastAsia"/>
          <w:sz w:val="44"/>
          <w:szCs w:val="44"/>
        </w:rPr>
        <w:t>霸州市文化广电新闻出版（版权）局</w:t>
      </w:r>
    </w:p>
    <w:p w:rsidR="00FB344E" w:rsidRDefault="00F02590">
      <w:pPr>
        <w:ind w:firstLineChars="200" w:firstLine="880"/>
        <w:jc w:val="center"/>
        <w:rPr>
          <w:rFonts w:ascii="方正小标宋简体" w:eastAsia="方正小标宋简体" w:hAnsi="Times New Roman"/>
          <w:sz w:val="44"/>
          <w:szCs w:val="44"/>
        </w:rPr>
      </w:pPr>
      <w:r>
        <w:rPr>
          <w:rFonts w:ascii="方正小标宋简体" w:eastAsia="方正小标宋简体" w:hAnsi="Times New Roman" w:hint="eastAsia"/>
          <w:sz w:val="44"/>
          <w:szCs w:val="44"/>
        </w:rPr>
        <w:t>2017</w:t>
      </w:r>
      <w:r>
        <w:rPr>
          <w:rFonts w:ascii="方正小标宋简体" w:eastAsia="方正小标宋简体" w:hAnsi="Times New Roman" w:hint="eastAsia"/>
          <w:sz w:val="44"/>
          <w:szCs w:val="44"/>
        </w:rPr>
        <w:t>年度部门决算信息公开情况说明</w:t>
      </w:r>
    </w:p>
    <w:p w:rsidR="00FB344E" w:rsidRDefault="00FB344E">
      <w:pPr>
        <w:widowControl/>
        <w:spacing w:line="560" w:lineRule="exact"/>
        <w:ind w:firstLineChars="200" w:firstLine="640"/>
        <w:rPr>
          <w:rFonts w:ascii="仿宋_GB2312" w:eastAsiaTheme="minorEastAsia" w:hAnsi="仿宋"/>
          <w:color w:val="FF0000"/>
          <w:sz w:val="32"/>
          <w:szCs w:val="32"/>
        </w:rPr>
      </w:pPr>
    </w:p>
    <w:p w:rsidR="00FB344E" w:rsidRDefault="00F02590">
      <w:pPr>
        <w:ind w:firstLineChars="200" w:firstLine="640"/>
        <w:rPr>
          <w:rFonts w:ascii="仿宋" w:eastAsia="仿宋" w:hAnsi="仿宋" w:cs="宋体"/>
          <w:sz w:val="32"/>
          <w:szCs w:val="32"/>
        </w:rPr>
      </w:pPr>
      <w:r>
        <w:rPr>
          <w:rFonts w:ascii="仿宋" w:eastAsia="仿宋" w:hAnsi="仿宋" w:cs="宋体" w:hint="eastAsia"/>
          <w:sz w:val="32"/>
          <w:szCs w:val="32"/>
        </w:rPr>
        <w:t>按照《</w:t>
      </w:r>
      <w:r w:rsidR="00E02698">
        <w:rPr>
          <w:rFonts w:ascii="仿宋" w:eastAsia="仿宋" w:hAnsi="仿宋" w:cs="仿宋" w:hint="eastAsia"/>
          <w:sz w:val="32"/>
          <w:szCs w:val="32"/>
        </w:rPr>
        <w:t>中华人民共和国</w:t>
      </w:r>
      <w:r>
        <w:rPr>
          <w:rFonts w:ascii="仿宋" w:eastAsia="仿宋" w:hAnsi="仿宋" w:cs="宋体" w:hint="eastAsia"/>
          <w:sz w:val="32"/>
          <w:szCs w:val="32"/>
        </w:rPr>
        <w:t>预算法》、《河北省财政厅关于印发</w:t>
      </w:r>
      <w:r>
        <w:rPr>
          <w:rFonts w:ascii="仿宋" w:eastAsia="仿宋" w:hAnsi="仿宋" w:cs="宋体" w:hint="eastAsia"/>
          <w:sz w:val="32"/>
          <w:szCs w:val="32"/>
        </w:rPr>
        <w:t>&lt;</w:t>
      </w:r>
      <w:r>
        <w:rPr>
          <w:rFonts w:ascii="仿宋" w:eastAsia="仿宋" w:hAnsi="仿宋" w:cs="宋体" w:hint="eastAsia"/>
          <w:sz w:val="32"/>
          <w:szCs w:val="32"/>
        </w:rPr>
        <w:t>河北省预决算公开操作规程实施细则</w:t>
      </w:r>
      <w:r>
        <w:rPr>
          <w:rFonts w:ascii="仿宋" w:eastAsia="仿宋" w:hAnsi="仿宋" w:cs="宋体" w:hint="eastAsia"/>
          <w:sz w:val="32"/>
          <w:szCs w:val="32"/>
        </w:rPr>
        <w:t>&gt;</w:t>
      </w:r>
      <w:r>
        <w:rPr>
          <w:rFonts w:ascii="仿宋" w:eastAsia="仿宋" w:hAnsi="仿宋" w:cs="宋体" w:hint="eastAsia"/>
          <w:sz w:val="32"/>
          <w:szCs w:val="32"/>
        </w:rPr>
        <w:t>的通知》（冀财预﹝</w:t>
      </w:r>
      <w:r>
        <w:rPr>
          <w:rFonts w:ascii="仿宋" w:eastAsia="仿宋" w:hAnsi="仿宋" w:cs="宋体" w:hint="eastAsia"/>
          <w:sz w:val="32"/>
          <w:szCs w:val="32"/>
        </w:rPr>
        <w:t>2016</w:t>
      </w:r>
      <w:r>
        <w:rPr>
          <w:rFonts w:ascii="仿宋" w:eastAsia="仿宋" w:hAnsi="仿宋" w:cs="宋体" w:hint="eastAsia"/>
          <w:sz w:val="32"/>
          <w:szCs w:val="32"/>
        </w:rPr>
        <w:t>﹞</w:t>
      </w:r>
      <w:r>
        <w:rPr>
          <w:rFonts w:ascii="仿宋" w:eastAsia="仿宋" w:hAnsi="仿宋" w:cs="宋体" w:hint="eastAsia"/>
          <w:sz w:val="32"/>
          <w:szCs w:val="32"/>
        </w:rPr>
        <w:t>129</w:t>
      </w:r>
      <w:r>
        <w:rPr>
          <w:rFonts w:ascii="仿宋" w:eastAsia="仿宋" w:hAnsi="仿宋" w:cs="宋体" w:hint="eastAsia"/>
          <w:sz w:val="32"/>
          <w:szCs w:val="32"/>
        </w:rPr>
        <w:t>号）等规定，现将</w:t>
      </w:r>
      <w:r>
        <w:rPr>
          <w:rFonts w:ascii="仿宋" w:eastAsia="仿宋" w:hAnsi="仿宋" w:cs="宋体" w:hint="eastAsia"/>
          <w:sz w:val="32"/>
          <w:szCs w:val="32"/>
        </w:rPr>
        <w:t>2017</w:t>
      </w:r>
      <w:r>
        <w:rPr>
          <w:rFonts w:ascii="仿宋" w:eastAsia="仿宋" w:hAnsi="仿宋" w:cs="宋体" w:hint="eastAsia"/>
          <w:sz w:val="32"/>
          <w:szCs w:val="32"/>
        </w:rPr>
        <w:t>年部门决算公开如下：</w:t>
      </w:r>
    </w:p>
    <w:p w:rsidR="00FB344E" w:rsidRDefault="00F02590">
      <w:pPr>
        <w:ind w:firstLineChars="200" w:firstLine="640"/>
        <w:rPr>
          <w:rFonts w:ascii="仿宋" w:eastAsia="仿宋" w:hAnsi="仿宋" w:cs="宋体"/>
          <w:sz w:val="32"/>
          <w:szCs w:val="32"/>
        </w:rPr>
      </w:pPr>
      <w:r>
        <w:rPr>
          <w:rFonts w:ascii="黑体" w:eastAsia="黑体" w:hAnsi="黑体" w:hint="eastAsia"/>
          <w:sz w:val="32"/>
          <w:szCs w:val="32"/>
        </w:rPr>
        <w:t>一、部门职责及机构设置情况</w:t>
      </w:r>
    </w:p>
    <w:p w:rsidR="00FB344E" w:rsidRDefault="00F02590">
      <w:pPr>
        <w:widowControl/>
        <w:spacing w:line="520" w:lineRule="exact"/>
        <w:ind w:firstLineChars="200" w:firstLine="643"/>
        <w:jc w:val="left"/>
        <w:rPr>
          <w:rFonts w:ascii="楷体" w:eastAsia="楷体" w:hAnsi="楷体" w:cs="黑体"/>
          <w:b/>
          <w:sz w:val="32"/>
          <w:szCs w:val="32"/>
        </w:rPr>
      </w:pPr>
      <w:r>
        <w:rPr>
          <w:rFonts w:ascii="楷体" w:eastAsia="楷体" w:hAnsi="楷体" w:cs="黑体" w:hint="eastAsia"/>
          <w:b/>
          <w:sz w:val="32"/>
          <w:szCs w:val="32"/>
        </w:rPr>
        <w:t>部门职责：</w:t>
      </w:r>
    </w:p>
    <w:p w:rsidR="00FB344E" w:rsidRDefault="00F02590">
      <w:pPr>
        <w:ind w:firstLineChars="200" w:firstLine="640"/>
        <w:rPr>
          <w:rFonts w:ascii="仿宋" w:eastAsia="仿宋" w:hAnsi="仿宋"/>
          <w:color w:val="000000"/>
          <w:sz w:val="32"/>
          <w:szCs w:val="32"/>
        </w:rPr>
      </w:pPr>
      <w:r>
        <w:rPr>
          <w:rFonts w:ascii="仿宋" w:eastAsia="仿宋" w:hAnsi="仿宋"/>
          <w:color w:val="000000"/>
          <w:sz w:val="32"/>
          <w:szCs w:val="32"/>
        </w:rPr>
        <w:t>1.</w:t>
      </w:r>
      <w:r>
        <w:rPr>
          <w:rFonts w:ascii="仿宋" w:eastAsia="仿宋" w:hAnsi="仿宋" w:hint="eastAsia"/>
          <w:color w:val="000000"/>
          <w:sz w:val="32"/>
          <w:szCs w:val="32"/>
        </w:rPr>
        <w:t>贯彻国家、省和廊坊市关于文化艺术、广播电影电视、新闻出版、版权、文物工作的方针、政策和法规，研究拟订我市文化艺术、广播电影电视、新闻出版、版权、文物工作方针、政策，并组织实施。</w:t>
      </w:r>
    </w:p>
    <w:p w:rsidR="00FB344E" w:rsidRDefault="00F02590">
      <w:pPr>
        <w:ind w:firstLineChars="200" w:firstLine="640"/>
        <w:rPr>
          <w:rFonts w:ascii="仿宋" w:eastAsia="仿宋" w:hAnsi="仿宋"/>
          <w:color w:val="000000"/>
          <w:sz w:val="32"/>
          <w:szCs w:val="32"/>
        </w:rPr>
      </w:pPr>
      <w:r>
        <w:rPr>
          <w:rFonts w:ascii="仿宋" w:eastAsia="仿宋" w:hAnsi="仿宋"/>
          <w:color w:val="000000"/>
          <w:sz w:val="32"/>
          <w:szCs w:val="32"/>
        </w:rPr>
        <w:t>2.</w:t>
      </w:r>
      <w:r>
        <w:rPr>
          <w:rFonts w:ascii="仿宋" w:eastAsia="仿宋" w:hAnsi="仿宋" w:hint="eastAsia"/>
          <w:color w:val="000000"/>
          <w:sz w:val="32"/>
          <w:szCs w:val="32"/>
        </w:rPr>
        <w:t>拟订全市文化艺术、广播电影电视、新闻出版事业发展规划并组织实施，推进文化艺术、广播电影电视、新闻出版领域的体制机制改革。</w:t>
      </w:r>
    </w:p>
    <w:p w:rsidR="00FB344E" w:rsidRDefault="00F02590">
      <w:pPr>
        <w:ind w:firstLineChars="200" w:firstLine="640"/>
        <w:rPr>
          <w:rFonts w:ascii="仿宋" w:eastAsia="仿宋" w:hAnsi="仿宋"/>
          <w:color w:val="000000"/>
          <w:sz w:val="32"/>
          <w:szCs w:val="32"/>
        </w:rPr>
      </w:pPr>
      <w:r>
        <w:rPr>
          <w:rFonts w:ascii="仿宋" w:eastAsia="仿宋" w:hAnsi="仿宋"/>
          <w:color w:val="000000"/>
          <w:sz w:val="32"/>
          <w:szCs w:val="32"/>
        </w:rPr>
        <w:t>3.</w:t>
      </w:r>
      <w:r>
        <w:rPr>
          <w:rFonts w:ascii="仿宋" w:eastAsia="仿宋" w:hAnsi="仿宋" w:hint="eastAsia"/>
          <w:color w:val="000000"/>
          <w:sz w:val="32"/>
          <w:szCs w:val="32"/>
        </w:rPr>
        <w:t>指导、管理全市文化艺术、广播电影电视、新闻出版事业，指导艺术创作与生产，推动各门类艺术的发展，管理全市性重大文化活动。开展对外文化交流工作。</w:t>
      </w:r>
    </w:p>
    <w:p w:rsidR="00FB344E" w:rsidRDefault="00F02590">
      <w:pPr>
        <w:ind w:firstLineChars="200" w:firstLine="640"/>
        <w:rPr>
          <w:rFonts w:ascii="仿宋" w:eastAsia="仿宋" w:hAnsi="仿宋"/>
          <w:color w:val="000000"/>
          <w:sz w:val="32"/>
          <w:szCs w:val="32"/>
        </w:rPr>
      </w:pPr>
      <w:r>
        <w:rPr>
          <w:rFonts w:ascii="仿宋" w:eastAsia="仿宋" w:hAnsi="仿宋"/>
          <w:color w:val="000000"/>
          <w:sz w:val="32"/>
          <w:szCs w:val="32"/>
        </w:rPr>
        <w:lastRenderedPageBreak/>
        <w:t>4.</w:t>
      </w:r>
      <w:r>
        <w:rPr>
          <w:rFonts w:ascii="仿宋" w:eastAsia="仿宋" w:hAnsi="仿宋" w:hint="eastAsia"/>
          <w:color w:val="000000"/>
          <w:sz w:val="32"/>
          <w:szCs w:val="32"/>
        </w:rPr>
        <w:t>负责推动全市文化艺术领域的公共文化服务，规划、引导公共文化产品生产，指导市重点文化设施建设和基层文化设施建设，对文化艺术经营活动进行行业监管，对全市从事演艺活动的民办机构进行监管。</w:t>
      </w:r>
    </w:p>
    <w:p w:rsidR="00FB344E" w:rsidRDefault="00F02590">
      <w:pPr>
        <w:ind w:firstLineChars="200" w:firstLine="640"/>
        <w:rPr>
          <w:rFonts w:ascii="仿宋" w:eastAsia="仿宋" w:hAnsi="仿宋"/>
          <w:color w:val="000000"/>
          <w:sz w:val="32"/>
          <w:szCs w:val="32"/>
        </w:rPr>
      </w:pPr>
      <w:r>
        <w:rPr>
          <w:rFonts w:ascii="仿宋" w:eastAsia="仿宋" w:hAnsi="仿宋"/>
          <w:color w:val="000000"/>
          <w:sz w:val="32"/>
          <w:szCs w:val="32"/>
        </w:rPr>
        <w:t>5.</w:t>
      </w:r>
      <w:r>
        <w:rPr>
          <w:rFonts w:ascii="仿宋" w:eastAsia="仿宋" w:hAnsi="仿宋" w:hint="eastAsia"/>
          <w:color w:val="000000"/>
          <w:sz w:val="32"/>
          <w:szCs w:val="32"/>
        </w:rPr>
        <w:t>指导、管理全市社会文化事业，指导图书馆、文化馆、博物馆</w:t>
      </w:r>
      <w:r>
        <w:rPr>
          <w:rFonts w:ascii="仿宋" w:eastAsia="仿宋" w:hAnsi="仿宋" w:hint="eastAsia"/>
          <w:color w:val="000000"/>
          <w:sz w:val="32"/>
          <w:szCs w:val="32"/>
        </w:rPr>
        <w:t>事业和基层文化建设。</w:t>
      </w:r>
    </w:p>
    <w:p w:rsidR="00FB344E" w:rsidRDefault="00F02590">
      <w:pPr>
        <w:ind w:firstLineChars="200" w:firstLine="640"/>
        <w:rPr>
          <w:rFonts w:ascii="仿宋" w:eastAsia="仿宋" w:hAnsi="仿宋"/>
          <w:color w:val="000000"/>
          <w:sz w:val="32"/>
          <w:szCs w:val="32"/>
        </w:rPr>
      </w:pPr>
      <w:r>
        <w:rPr>
          <w:rFonts w:ascii="仿宋" w:eastAsia="仿宋" w:hAnsi="仿宋"/>
          <w:color w:val="000000"/>
          <w:sz w:val="32"/>
          <w:szCs w:val="32"/>
        </w:rPr>
        <w:t>6.</w:t>
      </w:r>
      <w:r>
        <w:rPr>
          <w:rFonts w:ascii="仿宋" w:eastAsia="仿宋" w:hAnsi="仿宋" w:hint="eastAsia"/>
          <w:color w:val="000000"/>
          <w:sz w:val="32"/>
          <w:szCs w:val="32"/>
        </w:rPr>
        <w:t>拟订全市非物质文化遗产保护规划及规定，组织实施非物质文化遗产保护和优秀民族文化的传承普及工作。</w:t>
      </w:r>
    </w:p>
    <w:p w:rsidR="00FB344E" w:rsidRDefault="00F02590">
      <w:pPr>
        <w:ind w:firstLineChars="200" w:firstLine="640"/>
        <w:rPr>
          <w:rFonts w:ascii="仿宋" w:eastAsia="仿宋" w:hAnsi="仿宋"/>
          <w:color w:val="000000"/>
          <w:sz w:val="32"/>
          <w:szCs w:val="32"/>
        </w:rPr>
      </w:pPr>
      <w:r>
        <w:rPr>
          <w:rFonts w:ascii="仿宋" w:eastAsia="仿宋" w:hAnsi="仿宋"/>
          <w:color w:val="000000"/>
          <w:sz w:val="32"/>
          <w:szCs w:val="32"/>
        </w:rPr>
        <w:t>7.</w:t>
      </w:r>
      <w:r>
        <w:rPr>
          <w:rFonts w:ascii="仿宋" w:eastAsia="仿宋" w:hAnsi="仿宋" w:hint="eastAsia"/>
          <w:color w:val="000000"/>
          <w:sz w:val="32"/>
          <w:szCs w:val="32"/>
        </w:rPr>
        <w:t>拟订全市文化市场发展规划，指导文化市场综合执法工作。</w:t>
      </w:r>
    </w:p>
    <w:p w:rsidR="00FB344E" w:rsidRDefault="00F02590">
      <w:pPr>
        <w:ind w:firstLineChars="200" w:firstLine="640"/>
        <w:rPr>
          <w:rFonts w:ascii="仿宋" w:eastAsia="仿宋" w:hAnsi="仿宋"/>
          <w:color w:val="000000"/>
          <w:sz w:val="32"/>
          <w:szCs w:val="32"/>
        </w:rPr>
      </w:pPr>
      <w:r>
        <w:rPr>
          <w:rFonts w:ascii="仿宋" w:eastAsia="仿宋" w:hAnsi="仿宋"/>
          <w:color w:val="000000"/>
          <w:sz w:val="32"/>
          <w:szCs w:val="32"/>
        </w:rPr>
        <w:t>8.</w:t>
      </w:r>
      <w:r>
        <w:rPr>
          <w:rFonts w:ascii="仿宋" w:eastAsia="仿宋" w:hAnsi="仿宋" w:hint="eastAsia"/>
          <w:color w:val="000000"/>
          <w:sz w:val="32"/>
          <w:szCs w:val="32"/>
        </w:rPr>
        <w:t>拟订全市文化艺术、广播电影电视、新闻出版产业发展规划，指导、协调文化艺术、广播电影电视、新闻出版产业发展，推进对外文化产业交流与合作。</w:t>
      </w:r>
    </w:p>
    <w:p w:rsidR="00FB344E" w:rsidRDefault="00F02590">
      <w:pPr>
        <w:ind w:firstLineChars="200" w:firstLine="640"/>
        <w:rPr>
          <w:rFonts w:ascii="仿宋" w:eastAsia="仿宋" w:hAnsi="仿宋"/>
          <w:color w:val="000000"/>
          <w:sz w:val="32"/>
          <w:szCs w:val="32"/>
        </w:rPr>
      </w:pPr>
      <w:r>
        <w:rPr>
          <w:rFonts w:ascii="仿宋" w:eastAsia="仿宋" w:hAnsi="仿宋"/>
          <w:color w:val="000000"/>
          <w:sz w:val="32"/>
          <w:szCs w:val="32"/>
        </w:rPr>
        <w:t>9.</w:t>
      </w:r>
      <w:r>
        <w:rPr>
          <w:rFonts w:ascii="仿宋" w:eastAsia="仿宋" w:hAnsi="仿宋" w:hint="eastAsia"/>
          <w:color w:val="000000"/>
          <w:sz w:val="32"/>
          <w:szCs w:val="32"/>
        </w:rPr>
        <w:t>负责全市文艺类产品网上传播的前置审核工作，对全市互联网上网、歌舞娱乐和电子游戏经营场所及演出团体实行许可证管理。</w:t>
      </w:r>
    </w:p>
    <w:p w:rsidR="00FB344E" w:rsidRDefault="00F02590">
      <w:pPr>
        <w:ind w:firstLineChars="200" w:firstLine="640"/>
        <w:rPr>
          <w:rFonts w:ascii="仿宋" w:eastAsia="仿宋" w:hAnsi="仿宋"/>
          <w:sz w:val="32"/>
          <w:szCs w:val="32"/>
        </w:rPr>
      </w:pPr>
      <w:r>
        <w:rPr>
          <w:rFonts w:ascii="仿宋" w:eastAsia="仿宋" w:hAnsi="仿宋"/>
          <w:sz w:val="32"/>
          <w:szCs w:val="32"/>
        </w:rPr>
        <w:t>10.</w:t>
      </w:r>
      <w:r>
        <w:rPr>
          <w:rFonts w:ascii="仿宋" w:eastAsia="仿宋" w:hAnsi="仿宋" w:hint="eastAsia"/>
          <w:sz w:val="32"/>
          <w:szCs w:val="32"/>
        </w:rPr>
        <w:t>拟订全市动漫、游戏产业发展规划并组织实施；指导协调动漫、游戏产业发展，负责动漫、网络游戏管理及相关产业规划、产业基地、项目建设、会展交易和市场监管。</w:t>
      </w:r>
    </w:p>
    <w:p w:rsidR="00FB344E" w:rsidRDefault="00F02590">
      <w:pPr>
        <w:ind w:firstLineChars="200" w:firstLine="640"/>
        <w:rPr>
          <w:rFonts w:ascii="仿宋" w:eastAsia="仿宋" w:hAnsi="仿宋"/>
          <w:color w:val="000000"/>
          <w:sz w:val="32"/>
          <w:szCs w:val="32"/>
        </w:rPr>
      </w:pPr>
      <w:r>
        <w:rPr>
          <w:rFonts w:ascii="仿宋" w:eastAsia="仿宋" w:hAnsi="仿宋"/>
          <w:color w:val="000000"/>
          <w:sz w:val="32"/>
          <w:szCs w:val="32"/>
        </w:rPr>
        <w:lastRenderedPageBreak/>
        <w:t>11.</w:t>
      </w:r>
      <w:r>
        <w:rPr>
          <w:rFonts w:ascii="仿宋" w:eastAsia="仿宋" w:hAnsi="仿宋" w:hint="eastAsia"/>
          <w:color w:val="000000"/>
          <w:sz w:val="32"/>
          <w:szCs w:val="32"/>
        </w:rPr>
        <w:t>负责新闻出版从业人员职业资格管理和职业技能鉴定工作；协助省、廊坊市新闻出版部门对全市新闻单位记者证的管理工作，负责市内报刊社、记者站的监管工作，组织查处新闻违法活动。</w:t>
      </w:r>
    </w:p>
    <w:p w:rsidR="00FB344E" w:rsidRDefault="00F02590">
      <w:pPr>
        <w:ind w:firstLineChars="200" w:firstLine="640"/>
        <w:rPr>
          <w:rFonts w:ascii="仿宋" w:eastAsia="仿宋" w:hAnsi="仿宋"/>
          <w:sz w:val="32"/>
          <w:szCs w:val="32"/>
        </w:rPr>
      </w:pPr>
      <w:r>
        <w:rPr>
          <w:rFonts w:ascii="仿宋" w:eastAsia="仿宋" w:hAnsi="仿宋"/>
          <w:sz w:val="32"/>
          <w:szCs w:val="32"/>
        </w:rPr>
        <w:t>12.</w:t>
      </w:r>
      <w:r>
        <w:rPr>
          <w:rFonts w:ascii="仿宋" w:eastAsia="仿宋" w:hAnsi="仿宋" w:hint="eastAsia"/>
          <w:sz w:val="32"/>
          <w:szCs w:val="32"/>
        </w:rPr>
        <w:t>监管全市出版活动，组织查处非法出版物和非法出版活动；对新闻出版单位和出版物内容进行监管；拟订全市出版市场和互联网“扫黄打非”计划并组织实施；负责著作权管理工作。负责印刷业的监管。</w:t>
      </w:r>
    </w:p>
    <w:p w:rsidR="00FB344E" w:rsidRDefault="00F02590">
      <w:pPr>
        <w:ind w:firstLineChars="200" w:firstLine="640"/>
        <w:rPr>
          <w:rFonts w:ascii="仿宋" w:eastAsia="仿宋" w:hAnsi="仿宋"/>
          <w:color w:val="000000"/>
          <w:sz w:val="32"/>
          <w:szCs w:val="32"/>
        </w:rPr>
      </w:pPr>
      <w:r>
        <w:rPr>
          <w:rFonts w:ascii="仿宋" w:eastAsia="仿宋" w:hAnsi="仿宋"/>
          <w:color w:val="000000"/>
          <w:sz w:val="32"/>
          <w:szCs w:val="32"/>
        </w:rPr>
        <w:t>1</w:t>
      </w:r>
      <w:r>
        <w:rPr>
          <w:rFonts w:ascii="仿宋" w:eastAsia="仿宋" w:hAnsi="仿宋"/>
          <w:color w:val="000000"/>
          <w:sz w:val="32"/>
          <w:szCs w:val="32"/>
        </w:rPr>
        <w:t>3.</w:t>
      </w:r>
      <w:r>
        <w:rPr>
          <w:rFonts w:ascii="仿宋" w:eastAsia="仿宋" w:hAnsi="仿宋" w:hint="eastAsia"/>
          <w:color w:val="000000"/>
          <w:sz w:val="32"/>
          <w:szCs w:val="32"/>
        </w:rPr>
        <w:t>拟订全市文物和博物馆事业发展规划；负责全市文物资源的调查、勘探、发掘、保护、开发和利用；组织指导文物保护宣传工作；拟订文物保护制度和办法并负责督促检查；</w:t>
      </w:r>
      <w:r>
        <w:rPr>
          <w:rFonts w:ascii="仿宋" w:eastAsia="仿宋" w:hAnsi="仿宋" w:hint="eastAsia"/>
          <w:sz w:val="32"/>
          <w:szCs w:val="32"/>
        </w:rPr>
        <w:t>协调和指导文物保护工作；履行文物行政执法监督职责。</w:t>
      </w:r>
    </w:p>
    <w:p w:rsidR="00FB344E" w:rsidRDefault="00F02590">
      <w:pPr>
        <w:ind w:firstLineChars="200" w:firstLine="640"/>
        <w:rPr>
          <w:rFonts w:ascii="仿宋" w:eastAsia="仿宋" w:hAnsi="仿宋"/>
          <w:color w:val="000000"/>
          <w:sz w:val="32"/>
          <w:szCs w:val="32"/>
        </w:rPr>
      </w:pPr>
      <w:r>
        <w:rPr>
          <w:rFonts w:ascii="仿宋" w:eastAsia="仿宋" w:hAnsi="仿宋"/>
          <w:color w:val="000000"/>
          <w:sz w:val="32"/>
          <w:szCs w:val="32"/>
        </w:rPr>
        <w:t>14.</w:t>
      </w:r>
      <w:r>
        <w:rPr>
          <w:rFonts w:ascii="仿宋" w:eastAsia="仿宋" w:hAnsi="仿宋" w:hint="eastAsia"/>
          <w:color w:val="000000"/>
          <w:sz w:val="32"/>
          <w:szCs w:val="32"/>
        </w:rPr>
        <w:t>拟订全市文化、广播电影电视、新闻出版科技发展规划并组织实施，推进文化、广播电影电视、新闻出版科技信息建设。</w:t>
      </w:r>
    </w:p>
    <w:p w:rsidR="00FB344E" w:rsidRDefault="00F02590">
      <w:pPr>
        <w:ind w:firstLineChars="200" w:firstLine="640"/>
        <w:rPr>
          <w:rFonts w:ascii="仿宋" w:eastAsia="仿宋" w:hAnsi="仿宋"/>
          <w:color w:val="000000"/>
          <w:kern w:val="0"/>
          <w:sz w:val="32"/>
          <w:szCs w:val="32"/>
        </w:rPr>
      </w:pPr>
      <w:r>
        <w:rPr>
          <w:rFonts w:ascii="仿宋" w:eastAsia="仿宋" w:hAnsi="仿宋"/>
          <w:color w:val="000000"/>
          <w:kern w:val="0"/>
          <w:sz w:val="32"/>
          <w:szCs w:val="32"/>
        </w:rPr>
        <w:t>15.</w:t>
      </w:r>
      <w:r>
        <w:rPr>
          <w:rFonts w:ascii="仿宋" w:eastAsia="仿宋" w:hAnsi="仿宋" w:hint="eastAsia"/>
          <w:color w:val="000000"/>
          <w:kern w:val="0"/>
          <w:sz w:val="32"/>
          <w:szCs w:val="32"/>
        </w:rPr>
        <w:t>落实和执行广播电影电视和信息网络视听节目服务的相关技术标准和部门规范性文件。</w:t>
      </w:r>
    </w:p>
    <w:p w:rsidR="00FB344E" w:rsidRDefault="00F02590">
      <w:pPr>
        <w:ind w:firstLineChars="200" w:firstLine="640"/>
        <w:rPr>
          <w:rFonts w:ascii="仿宋" w:eastAsia="仿宋" w:hAnsi="仿宋"/>
          <w:color w:val="000000"/>
          <w:kern w:val="0"/>
          <w:sz w:val="32"/>
          <w:szCs w:val="32"/>
        </w:rPr>
      </w:pPr>
      <w:r>
        <w:rPr>
          <w:rFonts w:ascii="仿宋" w:eastAsia="仿宋" w:hAnsi="仿宋"/>
          <w:sz w:val="32"/>
          <w:szCs w:val="32"/>
        </w:rPr>
        <w:t>16.</w:t>
      </w:r>
      <w:r>
        <w:rPr>
          <w:rFonts w:ascii="仿宋" w:eastAsia="仿宋" w:hAnsi="仿宋" w:hint="eastAsia"/>
          <w:sz w:val="32"/>
          <w:szCs w:val="32"/>
        </w:rPr>
        <w:t>推进全市广播电影电视领域的公共服务，组织实施全市广播电影电视重大工程，指导和监管全市广播电影电视重点</w:t>
      </w:r>
      <w:r>
        <w:rPr>
          <w:rFonts w:ascii="仿宋" w:eastAsia="仿宋" w:hAnsi="仿宋" w:hint="eastAsia"/>
          <w:sz w:val="32"/>
          <w:szCs w:val="32"/>
        </w:rPr>
        <w:t>基础设施建设。负责全市电影发行、放映管理工作。</w:t>
      </w:r>
    </w:p>
    <w:p w:rsidR="00FB344E" w:rsidRDefault="00F02590">
      <w:pPr>
        <w:ind w:firstLineChars="200" w:firstLine="640"/>
        <w:rPr>
          <w:rFonts w:ascii="仿宋" w:eastAsia="仿宋" w:hAnsi="仿宋"/>
          <w:kern w:val="0"/>
          <w:sz w:val="32"/>
          <w:szCs w:val="32"/>
        </w:rPr>
      </w:pPr>
      <w:r>
        <w:rPr>
          <w:rFonts w:ascii="仿宋" w:eastAsia="仿宋" w:hAnsi="仿宋"/>
          <w:kern w:val="0"/>
          <w:sz w:val="32"/>
          <w:szCs w:val="32"/>
        </w:rPr>
        <w:lastRenderedPageBreak/>
        <w:t>17.</w:t>
      </w:r>
      <w:r>
        <w:rPr>
          <w:rFonts w:ascii="仿宋" w:eastAsia="仿宋" w:hAnsi="仿宋" w:hint="eastAsia"/>
          <w:kern w:val="0"/>
          <w:sz w:val="32"/>
          <w:szCs w:val="32"/>
        </w:rPr>
        <w:t>对全市广播电视播出机构和广播电视节目、电视剧制作单位的建立和撤销进行审核；对发放和吊销电视剧制作、发行许可证进行审核；监管全市广播电影电视节目、信息网络视听节目和公共视听载体播放的视听节目，审查其内容和质量。</w:t>
      </w:r>
    </w:p>
    <w:p w:rsidR="00FB344E" w:rsidRDefault="00F02590">
      <w:pPr>
        <w:ind w:firstLineChars="200" w:firstLine="640"/>
        <w:rPr>
          <w:rFonts w:ascii="仿宋" w:eastAsia="仿宋" w:hAnsi="仿宋"/>
          <w:color w:val="000000"/>
          <w:kern w:val="0"/>
          <w:sz w:val="32"/>
          <w:szCs w:val="32"/>
        </w:rPr>
      </w:pPr>
      <w:r>
        <w:rPr>
          <w:rFonts w:ascii="仿宋" w:eastAsia="仿宋" w:hAnsi="仿宋"/>
          <w:color w:val="000000"/>
          <w:kern w:val="0"/>
          <w:sz w:val="32"/>
          <w:szCs w:val="32"/>
        </w:rPr>
        <w:t>18.</w:t>
      </w:r>
      <w:r>
        <w:rPr>
          <w:rFonts w:ascii="仿宋" w:eastAsia="仿宋" w:hAnsi="仿宋" w:hint="eastAsia"/>
          <w:color w:val="000000"/>
          <w:kern w:val="0"/>
          <w:sz w:val="32"/>
          <w:szCs w:val="32"/>
        </w:rPr>
        <w:t>负责全市广播电影电视制作、信息网络视听节目服务机构和业务的监管。</w:t>
      </w:r>
    </w:p>
    <w:p w:rsidR="00FB344E" w:rsidRDefault="00F02590">
      <w:pPr>
        <w:ind w:firstLineChars="200" w:firstLine="640"/>
        <w:rPr>
          <w:rFonts w:ascii="仿宋" w:eastAsia="仿宋" w:hAnsi="仿宋"/>
          <w:kern w:val="0"/>
          <w:sz w:val="32"/>
          <w:szCs w:val="32"/>
        </w:rPr>
      </w:pPr>
      <w:r>
        <w:rPr>
          <w:rFonts w:ascii="仿宋" w:eastAsia="仿宋" w:hAnsi="仿宋"/>
          <w:kern w:val="0"/>
          <w:sz w:val="32"/>
          <w:szCs w:val="32"/>
        </w:rPr>
        <w:t>19.</w:t>
      </w:r>
      <w:r>
        <w:rPr>
          <w:rFonts w:ascii="仿宋" w:eastAsia="仿宋" w:hAnsi="仿宋" w:hint="eastAsia"/>
          <w:kern w:val="0"/>
          <w:sz w:val="32"/>
          <w:szCs w:val="32"/>
        </w:rPr>
        <w:t>指导全市广播电影电视节目、信息网络视听节目服务科技工作</w:t>
      </w:r>
      <w:bookmarkStart w:id="0" w:name="OLE_LINK4"/>
      <w:r>
        <w:rPr>
          <w:rFonts w:ascii="仿宋" w:eastAsia="仿宋" w:hAnsi="仿宋" w:hint="eastAsia"/>
          <w:kern w:val="0"/>
          <w:sz w:val="32"/>
          <w:szCs w:val="32"/>
        </w:rPr>
        <w:t>，负责监管全市广播电影电视节目传输、监测和安全播出；拟订全市广播影视传输覆盖网和监测监管网的规划，指导其分级建设和开发工作</w:t>
      </w:r>
      <w:bookmarkEnd w:id="0"/>
      <w:r>
        <w:rPr>
          <w:rFonts w:ascii="仿宋" w:eastAsia="仿宋" w:hAnsi="仿宋" w:hint="eastAsia"/>
          <w:kern w:val="0"/>
          <w:sz w:val="32"/>
          <w:szCs w:val="32"/>
        </w:rPr>
        <w:t>。</w:t>
      </w:r>
    </w:p>
    <w:p w:rsidR="00FB344E" w:rsidRDefault="00F02590">
      <w:pPr>
        <w:ind w:firstLineChars="200" w:firstLine="640"/>
        <w:rPr>
          <w:rFonts w:ascii="仿宋" w:eastAsia="仿宋" w:hAnsi="仿宋"/>
          <w:color w:val="000000"/>
          <w:sz w:val="32"/>
          <w:szCs w:val="32"/>
        </w:rPr>
      </w:pPr>
      <w:r>
        <w:rPr>
          <w:rFonts w:ascii="仿宋" w:eastAsia="仿宋" w:hAnsi="仿宋"/>
          <w:color w:val="000000"/>
          <w:sz w:val="32"/>
          <w:szCs w:val="32"/>
        </w:rPr>
        <w:t>20.</w:t>
      </w:r>
      <w:r>
        <w:rPr>
          <w:rFonts w:ascii="仿宋" w:eastAsia="仿宋" w:hAnsi="仿宋" w:hint="eastAsia"/>
          <w:color w:val="000000"/>
          <w:sz w:val="32"/>
          <w:szCs w:val="32"/>
        </w:rPr>
        <w:t>贯彻国家发展旅游业的方针、政策、法规。拟订全市旅游业发展规划、政策并组织实施。统筹协调指导全市旅游工作。</w:t>
      </w:r>
    </w:p>
    <w:p w:rsidR="00FB344E" w:rsidRDefault="00F02590">
      <w:pPr>
        <w:ind w:firstLineChars="200" w:firstLine="640"/>
        <w:rPr>
          <w:rFonts w:ascii="仿宋" w:eastAsia="仿宋" w:hAnsi="仿宋"/>
          <w:color w:val="000000"/>
          <w:sz w:val="32"/>
          <w:szCs w:val="32"/>
        </w:rPr>
      </w:pPr>
      <w:r>
        <w:rPr>
          <w:rFonts w:ascii="仿宋" w:eastAsia="仿宋" w:hAnsi="仿宋"/>
          <w:color w:val="000000"/>
          <w:sz w:val="32"/>
          <w:szCs w:val="32"/>
        </w:rPr>
        <w:t>21.</w:t>
      </w:r>
      <w:r>
        <w:rPr>
          <w:rFonts w:ascii="仿宋" w:eastAsia="仿宋" w:hAnsi="仿宋" w:hint="eastAsia"/>
          <w:color w:val="000000"/>
          <w:sz w:val="32"/>
          <w:szCs w:val="32"/>
        </w:rPr>
        <w:t>组织指导旅游市场调研和信息交流工作；组织全市旅游整体形象的对外宣传和重大推广活动。</w:t>
      </w:r>
    </w:p>
    <w:p w:rsidR="00FB344E" w:rsidRDefault="00F02590">
      <w:pPr>
        <w:ind w:firstLineChars="200" w:firstLine="640"/>
        <w:rPr>
          <w:rFonts w:ascii="仿宋" w:eastAsia="仿宋" w:hAnsi="仿宋"/>
          <w:color w:val="000000"/>
          <w:sz w:val="32"/>
          <w:szCs w:val="32"/>
        </w:rPr>
      </w:pPr>
      <w:r>
        <w:rPr>
          <w:rFonts w:ascii="仿宋" w:eastAsia="仿宋" w:hAnsi="仿宋"/>
          <w:color w:val="000000"/>
          <w:sz w:val="32"/>
          <w:szCs w:val="32"/>
        </w:rPr>
        <w:t>22.</w:t>
      </w:r>
      <w:r>
        <w:rPr>
          <w:rFonts w:ascii="仿宋" w:eastAsia="仿宋" w:hAnsi="仿宋" w:hint="eastAsia"/>
          <w:color w:val="000000"/>
          <w:sz w:val="32"/>
          <w:szCs w:val="32"/>
        </w:rPr>
        <w:t>组织全市旅游资源的普查、规划、开发和相关保护工作。指导全市重点旅游区域、旅游目的地和旅游线路的规划开发，引导休闲度假。监测全市旅游经济运行，引导旅游业社会投资，负责旅游统计及行业</w:t>
      </w:r>
      <w:r>
        <w:rPr>
          <w:rFonts w:ascii="仿宋" w:eastAsia="仿宋" w:hAnsi="仿宋" w:hint="eastAsia"/>
          <w:color w:val="000000"/>
          <w:sz w:val="32"/>
          <w:szCs w:val="32"/>
        </w:rPr>
        <w:t>信息发布。</w:t>
      </w:r>
    </w:p>
    <w:p w:rsidR="00FB344E" w:rsidRDefault="00F02590">
      <w:pPr>
        <w:ind w:firstLineChars="200" w:firstLine="640"/>
        <w:rPr>
          <w:rFonts w:ascii="仿宋" w:eastAsia="仿宋" w:hAnsi="仿宋"/>
          <w:color w:val="000000"/>
          <w:sz w:val="32"/>
          <w:szCs w:val="32"/>
        </w:rPr>
      </w:pPr>
      <w:r>
        <w:rPr>
          <w:rFonts w:ascii="仿宋" w:eastAsia="仿宋" w:hAnsi="仿宋"/>
          <w:color w:val="000000"/>
          <w:sz w:val="32"/>
          <w:szCs w:val="32"/>
        </w:rPr>
        <w:lastRenderedPageBreak/>
        <w:t>23.</w:t>
      </w:r>
      <w:r>
        <w:rPr>
          <w:rFonts w:ascii="仿宋" w:eastAsia="仿宋" w:hAnsi="仿宋" w:hint="eastAsia"/>
          <w:color w:val="000000"/>
          <w:sz w:val="32"/>
          <w:szCs w:val="32"/>
        </w:rPr>
        <w:t>承担规范旅游市场秩序、监督管理服务质量、维护旅游消费者和经营者合法权益的责任。规范旅游企业和从业人员的经营和服务行为。组织实施旅游区（点）、旅游设施、旅游服务、旅游产品等方面的规范和标准。负责旅游安全的综合协调和监督管理，指导应急救援工作。统筹指导全市旅游行业精神文明建设和诚信体系建设。指导旅游行业组织的业务工作。</w:t>
      </w:r>
    </w:p>
    <w:p w:rsidR="00FB344E" w:rsidRDefault="00F02590">
      <w:pPr>
        <w:ind w:firstLineChars="200" w:firstLine="640"/>
        <w:rPr>
          <w:rFonts w:ascii="仿宋" w:eastAsia="仿宋" w:hAnsi="仿宋"/>
          <w:color w:val="000000"/>
          <w:sz w:val="32"/>
          <w:szCs w:val="32"/>
        </w:rPr>
      </w:pPr>
      <w:r>
        <w:rPr>
          <w:rFonts w:ascii="仿宋" w:eastAsia="仿宋" w:hAnsi="仿宋"/>
          <w:color w:val="000000"/>
          <w:sz w:val="32"/>
          <w:szCs w:val="32"/>
        </w:rPr>
        <w:t>24.</w:t>
      </w:r>
      <w:r>
        <w:rPr>
          <w:rFonts w:ascii="仿宋" w:eastAsia="仿宋" w:hAnsi="仿宋" w:hint="eastAsia"/>
          <w:color w:val="000000"/>
          <w:sz w:val="32"/>
          <w:szCs w:val="32"/>
        </w:rPr>
        <w:t>组织指导入境旅游和市内公民出境旅游工作；按规定承担市内居民赴港澳台旅游的有关事务。</w:t>
      </w:r>
    </w:p>
    <w:p w:rsidR="00FB344E" w:rsidRDefault="00F02590">
      <w:pPr>
        <w:ind w:firstLineChars="200" w:firstLine="640"/>
        <w:rPr>
          <w:rFonts w:ascii="仿宋" w:eastAsia="仿宋" w:hAnsi="仿宋"/>
          <w:color w:val="000000"/>
          <w:sz w:val="32"/>
          <w:szCs w:val="32"/>
        </w:rPr>
      </w:pPr>
      <w:r>
        <w:rPr>
          <w:rFonts w:ascii="仿宋" w:eastAsia="仿宋" w:hAnsi="仿宋"/>
          <w:color w:val="000000"/>
          <w:sz w:val="32"/>
          <w:szCs w:val="32"/>
        </w:rPr>
        <w:t>25.</w:t>
      </w:r>
      <w:r>
        <w:rPr>
          <w:rFonts w:ascii="仿宋" w:eastAsia="仿宋" w:hAnsi="仿宋" w:hint="eastAsia"/>
          <w:color w:val="000000"/>
          <w:sz w:val="32"/>
          <w:szCs w:val="32"/>
        </w:rPr>
        <w:t>制定并组织实施全市旅游行业人才教育培训规划，指导全市旅游行业岗位培训工作；指导实</w:t>
      </w:r>
      <w:r>
        <w:rPr>
          <w:rFonts w:ascii="仿宋" w:eastAsia="仿宋" w:hAnsi="仿宋" w:hint="eastAsia"/>
          <w:color w:val="000000"/>
          <w:sz w:val="32"/>
          <w:szCs w:val="32"/>
        </w:rPr>
        <w:t>施旅游从业人员的职业资格标准和等级标准。</w:t>
      </w:r>
    </w:p>
    <w:p w:rsidR="00FB344E" w:rsidRDefault="00F02590">
      <w:pPr>
        <w:spacing w:line="580" w:lineRule="atLeast"/>
        <w:ind w:firstLineChars="200" w:firstLine="640"/>
        <w:rPr>
          <w:rFonts w:ascii="仿宋" w:eastAsia="仿宋" w:hAnsi="仿宋"/>
          <w:color w:val="000000"/>
          <w:sz w:val="32"/>
          <w:szCs w:val="32"/>
        </w:rPr>
      </w:pPr>
      <w:r>
        <w:rPr>
          <w:rFonts w:ascii="仿宋" w:eastAsia="仿宋" w:hAnsi="仿宋"/>
          <w:color w:val="000000"/>
          <w:sz w:val="32"/>
          <w:szCs w:val="32"/>
        </w:rPr>
        <w:t>26.</w:t>
      </w:r>
      <w:r>
        <w:rPr>
          <w:rFonts w:ascii="仿宋" w:eastAsia="仿宋" w:hAnsi="仿宋" w:hint="eastAsia"/>
          <w:color w:val="000000"/>
          <w:sz w:val="32"/>
          <w:szCs w:val="32"/>
        </w:rPr>
        <w:t>承办市委、市政府交办的其他事项。</w:t>
      </w:r>
    </w:p>
    <w:p w:rsidR="00FB344E" w:rsidRDefault="00F02590">
      <w:pPr>
        <w:widowControl/>
        <w:spacing w:line="560" w:lineRule="exact"/>
        <w:ind w:firstLineChars="200" w:firstLine="560"/>
        <w:rPr>
          <w:rFonts w:ascii="黑体" w:eastAsia="黑体" w:hAnsi="黑体" w:cs="黑体"/>
          <w:sz w:val="28"/>
          <w:szCs w:val="28"/>
        </w:rPr>
      </w:pPr>
      <w:r>
        <w:rPr>
          <w:rFonts w:ascii="黑体" w:eastAsia="黑体" w:hAnsi="黑体" w:cs="黑体" w:hint="eastAsia"/>
          <w:sz w:val="28"/>
          <w:szCs w:val="28"/>
        </w:rPr>
        <w:t>机构设置：</w:t>
      </w:r>
    </w:p>
    <w:p w:rsidR="00FB344E" w:rsidRDefault="00F02590">
      <w:pPr>
        <w:jc w:val="center"/>
        <w:outlineLvl w:val="0"/>
        <w:rPr>
          <w:rFonts w:ascii="仿宋" w:eastAsia="仿宋" w:hAnsi="仿宋"/>
          <w:sz w:val="32"/>
        </w:rPr>
      </w:pPr>
      <w:r>
        <w:rPr>
          <w:rFonts w:ascii="仿宋" w:eastAsia="仿宋" w:hAnsi="仿宋" w:hint="eastAsia"/>
          <w:sz w:val="32"/>
        </w:rPr>
        <w:t>部门机构设置情况</w:t>
      </w:r>
    </w:p>
    <w:tbl>
      <w:tblPr>
        <w:tblW w:w="10336" w:type="dxa"/>
        <w:jc w:val="center"/>
        <w:tblInd w:w="-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68"/>
        <w:gridCol w:w="1418"/>
        <w:gridCol w:w="1559"/>
        <w:gridCol w:w="2791"/>
      </w:tblGrid>
      <w:tr w:rsidR="00FB344E">
        <w:trPr>
          <w:jc w:val="center"/>
        </w:trPr>
        <w:tc>
          <w:tcPr>
            <w:tcW w:w="4568" w:type="dxa"/>
            <w:vAlign w:val="center"/>
          </w:tcPr>
          <w:p w:rsidR="00FB344E" w:rsidRDefault="00F02590">
            <w:pPr>
              <w:spacing w:line="300" w:lineRule="exact"/>
              <w:jc w:val="center"/>
              <w:rPr>
                <w:rFonts w:ascii="方正书宋_GBK" w:eastAsia="方正书宋_GBK"/>
                <w:b/>
                <w:sz w:val="24"/>
              </w:rPr>
            </w:pPr>
            <w:r>
              <w:rPr>
                <w:rFonts w:ascii="方正书宋_GBK" w:eastAsia="方正书宋_GBK" w:hint="eastAsia"/>
                <w:b/>
                <w:sz w:val="24"/>
              </w:rPr>
              <w:t>单位名称</w:t>
            </w:r>
          </w:p>
        </w:tc>
        <w:tc>
          <w:tcPr>
            <w:tcW w:w="1418" w:type="dxa"/>
            <w:vAlign w:val="center"/>
          </w:tcPr>
          <w:p w:rsidR="00FB344E" w:rsidRDefault="00F02590">
            <w:pPr>
              <w:spacing w:line="300" w:lineRule="exact"/>
              <w:jc w:val="center"/>
              <w:rPr>
                <w:rFonts w:ascii="方正书宋_GBK" w:eastAsia="方正书宋_GBK"/>
                <w:b/>
                <w:sz w:val="24"/>
              </w:rPr>
            </w:pPr>
            <w:r>
              <w:rPr>
                <w:rFonts w:ascii="方正书宋_GBK" w:eastAsia="方正书宋_GBK" w:hint="eastAsia"/>
                <w:b/>
                <w:sz w:val="24"/>
              </w:rPr>
              <w:t>单位性质</w:t>
            </w:r>
          </w:p>
        </w:tc>
        <w:tc>
          <w:tcPr>
            <w:tcW w:w="1559" w:type="dxa"/>
            <w:vAlign w:val="center"/>
          </w:tcPr>
          <w:p w:rsidR="00FB344E" w:rsidRDefault="00F02590">
            <w:pPr>
              <w:spacing w:line="300" w:lineRule="exact"/>
              <w:jc w:val="center"/>
              <w:rPr>
                <w:rFonts w:ascii="方正书宋_GBK" w:eastAsia="方正书宋_GBK"/>
                <w:b/>
                <w:sz w:val="24"/>
              </w:rPr>
            </w:pPr>
            <w:r>
              <w:rPr>
                <w:rFonts w:ascii="方正书宋_GBK" w:eastAsia="方正书宋_GBK" w:hint="eastAsia"/>
                <w:b/>
                <w:sz w:val="24"/>
              </w:rPr>
              <w:t>单位规格</w:t>
            </w:r>
          </w:p>
        </w:tc>
        <w:tc>
          <w:tcPr>
            <w:tcW w:w="2791" w:type="dxa"/>
            <w:vAlign w:val="center"/>
          </w:tcPr>
          <w:p w:rsidR="00FB344E" w:rsidRDefault="00F02590">
            <w:pPr>
              <w:spacing w:line="300" w:lineRule="exact"/>
              <w:jc w:val="center"/>
              <w:rPr>
                <w:rFonts w:ascii="方正书宋_GBK" w:eastAsia="方正书宋_GBK"/>
                <w:b/>
                <w:sz w:val="24"/>
              </w:rPr>
            </w:pPr>
            <w:r>
              <w:rPr>
                <w:rFonts w:ascii="方正书宋_GBK" w:eastAsia="方正书宋_GBK" w:hint="eastAsia"/>
                <w:b/>
                <w:sz w:val="24"/>
              </w:rPr>
              <w:t>经费保障形式</w:t>
            </w:r>
          </w:p>
        </w:tc>
      </w:tr>
      <w:tr w:rsidR="00FB344E">
        <w:trPr>
          <w:jc w:val="center"/>
        </w:trPr>
        <w:tc>
          <w:tcPr>
            <w:tcW w:w="4568" w:type="dxa"/>
            <w:vAlign w:val="center"/>
          </w:tcPr>
          <w:p w:rsidR="00FB344E" w:rsidRDefault="00F02590">
            <w:pPr>
              <w:spacing w:line="300" w:lineRule="exact"/>
              <w:jc w:val="left"/>
              <w:rPr>
                <w:rFonts w:ascii="仿宋" w:eastAsia="仿宋" w:hAnsi="仿宋"/>
                <w:sz w:val="24"/>
              </w:rPr>
            </w:pPr>
            <w:r>
              <w:rPr>
                <w:rFonts w:ascii="仿宋" w:eastAsia="仿宋" w:hAnsi="仿宋" w:hint="eastAsia"/>
                <w:sz w:val="24"/>
              </w:rPr>
              <w:t>霸州市文化广电新闻出版</w:t>
            </w:r>
            <w:r>
              <w:rPr>
                <w:rFonts w:ascii="仿宋" w:eastAsia="仿宋" w:hAnsi="仿宋"/>
                <w:sz w:val="24"/>
              </w:rPr>
              <w:t>(</w:t>
            </w:r>
            <w:r>
              <w:rPr>
                <w:rFonts w:ascii="仿宋" w:eastAsia="仿宋" w:hAnsi="仿宋" w:hint="eastAsia"/>
                <w:sz w:val="24"/>
              </w:rPr>
              <w:t>版权</w:t>
            </w:r>
            <w:r>
              <w:rPr>
                <w:rFonts w:ascii="仿宋" w:eastAsia="仿宋" w:hAnsi="仿宋"/>
                <w:sz w:val="24"/>
              </w:rPr>
              <w:t>)</w:t>
            </w:r>
            <w:r>
              <w:rPr>
                <w:rFonts w:ascii="仿宋" w:eastAsia="仿宋" w:hAnsi="仿宋" w:hint="eastAsia"/>
                <w:sz w:val="24"/>
              </w:rPr>
              <w:t>局</w:t>
            </w:r>
            <w:r>
              <w:rPr>
                <w:rFonts w:ascii="仿宋" w:eastAsia="仿宋" w:hAnsi="仿宋" w:hint="eastAsia"/>
                <w:sz w:val="24"/>
              </w:rPr>
              <w:t>(</w:t>
            </w:r>
            <w:r>
              <w:rPr>
                <w:rFonts w:ascii="仿宋" w:eastAsia="仿宋" w:hAnsi="仿宋" w:hint="eastAsia"/>
                <w:sz w:val="24"/>
              </w:rPr>
              <w:t>机关</w:t>
            </w:r>
            <w:r>
              <w:rPr>
                <w:rFonts w:ascii="仿宋" w:eastAsia="仿宋" w:hAnsi="仿宋" w:hint="eastAsia"/>
                <w:sz w:val="24"/>
              </w:rPr>
              <w:t>)</w:t>
            </w:r>
          </w:p>
        </w:tc>
        <w:tc>
          <w:tcPr>
            <w:tcW w:w="1418" w:type="dxa"/>
            <w:vAlign w:val="center"/>
          </w:tcPr>
          <w:p w:rsidR="00FB344E" w:rsidRDefault="00F02590">
            <w:pPr>
              <w:spacing w:line="300" w:lineRule="exact"/>
              <w:jc w:val="center"/>
              <w:rPr>
                <w:rFonts w:ascii="仿宋" w:eastAsia="仿宋" w:hAnsi="仿宋"/>
                <w:sz w:val="24"/>
              </w:rPr>
            </w:pPr>
            <w:r>
              <w:rPr>
                <w:rFonts w:ascii="仿宋" w:eastAsia="仿宋" w:hAnsi="仿宋" w:hint="eastAsia"/>
                <w:sz w:val="24"/>
              </w:rPr>
              <w:t>行政</w:t>
            </w:r>
          </w:p>
        </w:tc>
        <w:tc>
          <w:tcPr>
            <w:tcW w:w="1559" w:type="dxa"/>
            <w:vAlign w:val="center"/>
          </w:tcPr>
          <w:p w:rsidR="00FB344E" w:rsidRDefault="00F02590">
            <w:pPr>
              <w:spacing w:line="300" w:lineRule="exact"/>
              <w:jc w:val="center"/>
              <w:rPr>
                <w:rFonts w:ascii="仿宋" w:eastAsia="仿宋" w:hAnsi="仿宋"/>
                <w:sz w:val="24"/>
              </w:rPr>
            </w:pPr>
            <w:r>
              <w:rPr>
                <w:rFonts w:ascii="仿宋" w:eastAsia="仿宋" w:hAnsi="仿宋" w:hint="eastAsia"/>
                <w:sz w:val="24"/>
              </w:rPr>
              <w:t>正科级</w:t>
            </w:r>
          </w:p>
        </w:tc>
        <w:tc>
          <w:tcPr>
            <w:tcW w:w="2791" w:type="dxa"/>
            <w:vAlign w:val="center"/>
          </w:tcPr>
          <w:p w:rsidR="00FB344E" w:rsidRDefault="00F02590">
            <w:pPr>
              <w:spacing w:line="300" w:lineRule="exact"/>
              <w:jc w:val="center"/>
              <w:rPr>
                <w:rFonts w:ascii="仿宋" w:eastAsia="仿宋" w:hAnsi="仿宋"/>
                <w:sz w:val="24"/>
              </w:rPr>
            </w:pPr>
            <w:r>
              <w:rPr>
                <w:rFonts w:ascii="仿宋" w:eastAsia="仿宋" w:hAnsi="仿宋" w:hint="eastAsia"/>
                <w:sz w:val="24"/>
              </w:rPr>
              <w:t>财政拨款</w:t>
            </w:r>
          </w:p>
        </w:tc>
      </w:tr>
      <w:tr w:rsidR="00FB344E">
        <w:trPr>
          <w:jc w:val="center"/>
        </w:trPr>
        <w:tc>
          <w:tcPr>
            <w:tcW w:w="4568" w:type="dxa"/>
            <w:vAlign w:val="center"/>
          </w:tcPr>
          <w:p w:rsidR="00FB344E" w:rsidRDefault="00F02590">
            <w:pPr>
              <w:spacing w:line="300" w:lineRule="exact"/>
              <w:jc w:val="left"/>
              <w:rPr>
                <w:rFonts w:ascii="仿宋" w:eastAsia="仿宋" w:hAnsi="仿宋"/>
                <w:sz w:val="24"/>
              </w:rPr>
            </w:pPr>
            <w:r>
              <w:rPr>
                <w:rFonts w:ascii="仿宋" w:eastAsia="仿宋" w:hAnsi="仿宋" w:hint="eastAsia"/>
                <w:sz w:val="24"/>
              </w:rPr>
              <w:t>霸州市益津书院</w:t>
            </w:r>
          </w:p>
        </w:tc>
        <w:tc>
          <w:tcPr>
            <w:tcW w:w="1418" w:type="dxa"/>
            <w:vAlign w:val="center"/>
          </w:tcPr>
          <w:p w:rsidR="00FB344E" w:rsidRDefault="00F02590">
            <w:pPr>
              <w:spacing w:line="300" w:lineRule="exact"/>
              <w:jc w:val="center"/>
              <w:rPr>
                <w:rFonts w:ascii="仿宋" w:eastAsia="仿宋" w:hAnsi="仿宋"/>
                <w:sz w:val="24"/>
              </w:rPr>
            </w:pPr>
            <w:r>
              <w:rPr>
                <w:rFonts w:ascii="仿宋" w:eastAsia="仿宋" w:hAnsi="仿宋" w:hint="eastAsia"/>
                <w:sz w:val="24"/>
              </w:rPr>
              <w:t>全额事业</w:t>
            </w:r>
          </w:p>
        </w:tc>
        <w:tc>
          <w:tcPr>
            <w:tcW w:w="1559" w:type="dxa"/>
            <w:vAlign w:val="center"/>
          </w:tcPr>
          <w:p w:rsidR="00FB344E" w:rsidRDefault="00F02590">
            <w:pPr>
              <w:spacing w:line="300" w:lineRule="exact"/>
              <w:jc w:val="center"/>
              <w:rPr>
                <w:rFonts w:ascii="仿宋" w:eastAsia="仿宋" w:hAnsi="仿宋"/>
                <w:sz w:val="24"/>
              </w:rPr>
            </w:pPr>
            <w:r>
              <w:rPr>
                <w:rFonts w:ascii="仿宋" w:eastAsia="仿宋" w:hAnsi="仿宋" w:hint="eastAsia"/>
                <w:sz w:val="24"/>
              </w:rPr>
              <w:t>正股级</w:t>
            </w:r>
          </w:p>
        </w:tc>
        <w:tc>
          <w:tcPr>
            <w:tcW w:w="2791" w:type="dxa"/>
            <w:vAlign w:val="center"/>
          </w:tcPr>
          <w:p w:rsidR="00FB344E" w:rsidRDefault="00F02590">
            <w:pPr>
              <w:spacing w:line="300" w:lineRule="exact"/>
              <w:jc w:val="center"/>
              <w:rPr>
                <w:rFonts w:ascii="仿宋" w:eastAsia="仿宋" w:hAnsi="仿宋"/>
                <w:sz w:val="24"/>
              </w:rPr>
            </w:pPr>
            <w:r>
              <w:rPr>
                <w:rFonts w:ascii="仿宋" w:eastAsia="仿宋" w:hAnsi="仿宋" w:hint="eastAsia"/>
                <w:sz w:val="24"/>
              </w:rPr>
              <w:t>财政性资金基本保证</w:t>
            </w:r>
          </w:p>
        </w:tc>
      </w:tr>
      <w:tr w:rsidR="00FB344E">
        <w:trPr>
          <w:jc w:val="center"/>
        </w:trPr>
        <w:tc>
          <w:tcPr>
            <w:tcW w:w="4568" w:type="dxa"/>
            <w:vAlign w:val="center"/>
          </w:tcPr>
          <w:p w:rsidR="00FB344E" w:rsidRDefault="00F02590">
            <w:pPr>
              <w:spacing w:line="300" w:lineRule="exact"/>
              <w:jc w:val="left"/>
              <w:rPr>
                <w:rFonts w:ascii="仿宋" w:eastAsia="仿宋" w:hAnsi="仿宋"/>
                <w:sz w:val="24"/>
              </w:rPr>
            </w:pPr>
            <w:r>
              <w:rPr>
                <w:rFonts w:ascii="仿宋" w:eastAsia="仿宋" w:hAnsi="仿宋" w:hint="eastAsia"/>
                <w:sz w:val="24"/>
              </w:rPr>
              <w:t>霸州李少春纪念馆</w:t>
            </w:r>
          </w:p>
        </w:tc>
        <w:tc>
          <w:tcPr>
            <w:tcW w:w="1418" w:type="dxa"/>
            <w:vAlign w:val="center"/>
          </w:tcPr>
          <w:p w:rsidR="00FB344E" w:rsidRDefault="00F02590">
            <w:pPr>
              <w:spacing w:line="300" w:lineRule="exact"/>
              <w:jc w:val="center"/>
              <w:rPr>
                <w:rFonts w:ascii="仿宋" w:eastAsia="仿宋" w:hAnsi="仿宋"/>
                <w:sz w:val="24"/>
              </w:rPr>
            </w:pPr>
            <w:r>
              <w:rPr>
                <w:rFonts w:ascii="仿宋" w:eastAsia="仿宋" w:hAnsi="仿宋" w:hint="eastAsia"/>
                <w:sz w:val="24"/>
              </w:rPr>
              <w:t>全额事业</w:t>
            </w:r>
          </w:p>
        </w:tc>
        <w:tc>
          <w:tcPr>
            <w:tcW w:w="1559" w:type="dxa"/>
            <w:vAlign w:val="center"/>
          </w:tcPr>
          <w:p w:rsidR="00FB344E" w:rsidRDefault="00F02590">
            <w:pPr>
              <w:spacing w:line="300" w:lineRule="exact"/>
              <w:jc w:val="center"/>
              <w:rPr>
                <w:rFonts w:ascii="仿宋" w:eastAsia="仿宋" w:hAnsi="仿宋"/>
                <w:sz w:val="24"/>
              </w:rPr>
            </w:pPr>
            <w:r>
              <w:rPr>
                <w:rFonts w:ascii="仿宋" w:eastAsia="仿宋" w:hAnsi="仿宋" w:hint="eastAsia"/>
                <w:sz w:val="24"/>
              </w:rPr>
              <w:t>正股级</w:t>
            </w:r>
          </w:p>
        </w:tc>
        <w:tc>
          <w:tcPr>
            <w:tcW w:w="2791" w:type="dxa"/>
            <w:vAlign w:val="center"/>
          </w:tcPr>
          <w:p w:rsidR="00FB344E" w:rsidRDefault="00F02590">
            <w:pPr>
              <w:spacing w:line="300" w:lineRule="exact"/>
              <w:jc w:val="center"/>
              <w:rPr>
                <w:rFonts w:ascii="仿宋" w:eastAsia="仿宋" w:hAnsi="仿宋"/>
                <w:sz w:val="24"/>
              </w:rPr>
            </w:pPr>
            <w:r>
              <w:rPr>
                <w:rFonts w:ascii="仿宋" w:eastAsia="仿宋" w:hAnsi="仿宋" w:hint="eastAsia"/>
                <w:sz w:val="24"/>
              </w:rPr>
              <w:t>财政性资金基本保证</w:t>
            </w:r>
          </w:p>
        </w:tc>
      </w:tr>
      <w:tr w:rsidR="00FB344E">
        <w:trPr>
          <w:jc w:val="center"/>
        </w:trPr>
        <w:tc>
          <w:tcPr>
            <w:tcW w:w="4568" w:type="dxa"/>
            <w:vAlign w:val="center"/>
          </w:tcPr>
          <w:p w:rsidR="00FB344E" w:rsidRDefault="00F02590">
            <w:pPr>
              <w:spacing w:line="300" w:lineRule="exact"/>
              <w:jc w:val="left"/>
              <w:rPr>
                <w:rFonts w:ascii="仿宋" w:eastAsia="仿宋" w:hAnsi="仿宋"/>
                <w:sz w:val="24"/>
              </w:rPr>
            </w:pPr>
            <w:r>
              <w:rPr>
                <w:rFonts w:ascii="仿宋" w:eastAsia="仿宋" w:hAnsi="仿宋" w:hint="eastAsia"/>
                <w:sz w:val="24"/>
              </w:rPr>
              <w:t>霸州市李少春大剧院管理处</w:t>
            </w:r>
          </w:p>
        </w:tc>
        <w:tc>
          <w:tcPr>
            <w:tcW w:w="1418" w:type="dxa"/>
            <w:vAlign w:val="center"/>
          </w:tcPr>
          <w:p w:rsidR="00FB344E" w:rsidRDefault="00F02590">
            <w:pPr>
              <w:spacing w:line="300" w:lineRule="exact"/>
              <w:jc w:val="center"/>
              <w:rPr>
                <w:rFonts w:ascii="仿宋" w:eastAsia="仿宋" w:hAnsi="仿宋"/>
                <w:sz w:val="24"/>
              </w:rPr>
            </w:pPr>
            <w:r>
              <w:rPr>
                <w:rFonts w:ascii="仿宋" w:eastAsia="仿宋" w:hAnsi="仿宋" w:hint="eastAsia"/>
                <w:sz w:val="24"/>
              </w:rPr>
              <w:t>差额事业</w:t>
            </w:r>
          </w:p>
        </w:tc>
        <w:tc>
          <w:tcPr>
            <w:tcW w:w="1559" w:type="dxa"/>
            <w:vAlign w:val="center"/>
          </w:tcPr>
          <w:p w:rsidR="00FB344E" w:rsidRDefault="00F02590">
            <w:pPr>
              <w:spacing w:line="300" w:lineRule="exact"/>
              <w:jc w:val="center"/>
              <w:rPr>
                <w:rFonts w:ascii="仿宋" w:eastAsia="仿宋" w:hAnsi="仿宋"/>
                <w:sz w:val="24"/>
              </w:rPr>
            </w:pPr>
            <w:r>
              <w:rPr>
                <w:rFonts w:ascii="仿宋" w:eastAsia="仿宋" w:hAnsi="仿宋" w:hint="eastAsia"/>
                <w:sz w:val="24"/>
              </w:rPr>
              <w:t>正股级</w:t>
            </w:r>
          </w:p>
        </w:tc>
        <w:tc>
          <w:tcPr>
            <w:tcW w:w="2791" w:type="dxa"/>
            <w:vAlign w:val="center"/>
          </w:tcPr>
          <w:p w:rsidR="00FB344E" w:rsidRDefault="00F02590">
            <w:pPr>
              <w:spacing w:line="300" w:lineRule="exact"/>
              <w:jc w:val="center"/>
              <w:rPr>
                <w:rFonts w:ascii="仿宋" w:eastAsia="仿宋" w:hAnsi="仿宋"/>
                <w:sz w:val="24"/>
              </w:rPr>
            </w:pPr>
            <w:r>
              <w:rPr>
                <w:rFonts w:ascii="仿宋" w:eastAsia="仿宋" w:hAnsi="仿宋" w:hint="eastAsia"/>
                <w:sz w:val="24"/>
              </w:rPr>
              <w:t>财政性资金定额补助</w:t>
            </w:r>
          </w:p>
        </w:tc>
      </w:tr>
      <w:tr w:rsidR="00FB344E">
        <w:trPr>
          <w:jc w:val="center"/>
        </w:trPr>
        <w:tc>
          <w:tcPr>
            <w:tcW w:w="4568" w:type="dxa"/>
            <w:vAlign w:val="center"/>
          </w:tcPr>
          <w:p w:rsidR="00FB344E" w:rsidRDefault="00F02590">
            <w:pPr>
              <w:spacing w:line="300" w:lineRule="exact"/>
              <w:jc w:val="left"/>
              <w:rPr>
                <w:rFonts w:ascii="仿宋" w:eastAsia="仿宋" w:hAnsi="仿宋"/>
                <w:sz w:val="24"/>
              </w:rPr>
            </w:pPr>
            <w:r>
              <w:rPr>
                <w:rFonts w:ascii="仿宋" w:eastAsia="仿宋" w:hAnsi="仿宋" w:hint="eastAsia"/>
                <w:sz w:val="24"/>
              </w:rPr>
              <w:t>霸州市华夏民间收藏馆</w:t>
            </w:r>
          </w:p>
        </w:tc>
        <w:tc>
          <w:tcPr>
            <w:tcW w:w="1418" w:type="dxa"/>
            <w:vAlign w:val="center"/>
          </w:tcPr>
          <w:p w:rsidR="00FB344E" w:rsidRDefault="00F02590">
            <w:pPr>
              <w:spacing w:line="300" w:lineRule="exact"/>
              <w:jc w:val="center"/>
              <w:rPr>
                <w:rFonts w:ascii="仿宋" w:eastAsia="仿宋" w:hAnsi="仿宋"/>
                <w:sz w:val="24"/>
              </w:rPr>
            </w:pPr>
            <w:r>
              <w:rPr>
                <w:rFonts w:ascii="仿宋" w:eastAsia="仿宋" w:hAnsi="仿宋" w:hint="eastAsia"/>
                <w:sz w:val="24"/>
              </w:rPr>
              <w:t>全额事业</w:t>
            </w:r>
          </w:p>
        </w:tc>
        <w:tc>
          <w:tcPr>
            <w:tcW w:w="1559" w:type="dxa"/>
            <w:vAlign w:val="center"/>
          </w:tcPr>
          <w:p w:rsidR="00FB344E" w:rsidRDefault="00F02590">
            <w:pPr>
              <w:spacing w:line="300" w:lineRule="exact"/>
              <w:jc w:val="center"/>
              <w:rPr>
                <w:rFonts w:ascii="仿宋" w:eastAsia="仿宋" w:hAnsi="仿宋"/>
                <w:sz w:val="24"/>
              </w:rPr>
            </w:pPr>
            <w:r>
              <w:rPr>
                <w:rFonts w:ascii="仿宋" w:eastAsia="仿宋" w:hAnsi="仿宋" w:hint="eastAsia"/>
                <w:sz w:val="24"/>
              </w:rPr>
              <w:t>正股级</w:t>
            </w:r>
          </w:p>
        </w:tc>
        <w:tc>
          <w:tcPr>
            <w:tcW w:w="2791" w:type="dxa"/>
            <w:vAlign w:val="center"/>
          </w:tcPr>
          <w:p w:rsidR="00FB344E" w:rsidRDefault="00F02590">
            <w:pPr>
              <w:spacing w:line="300" w:lineRule="exact"/>
              <w:jc w:val="center"/>
              <w:rPr>
                <w:rFonts w:ascii="仿宋" w:eastAsia="仿宋" w:hAnsi="仿宋"/>
                <w:sz w:val="24"/>
              </w:rPr>
            </w:pPr>
            <w:r>
              <w:rPr>
                <w:rFonts w:ascii="仿宋" w:eastAsia="仿宋" w:hAnsi="仿宋" w:hint="eastAsia"/>
                <w:sz w:val="24"/>
              </w:rPr>
              <w:t>财政性资金基本保证</w:t>
            </w:r>
          </w:p>
        </w:tc>
      </w:tr>
    </w:tbl>
    <w:p w:rsidR="00FB344E" w:rsidRDefault="00F02590">
      <w:pPr>
        <w:rPr>
          <w:rFonts w:ascii="黑体" w:eastAsia="黑体" w:hAnsi="黑体"/>
          <w:sz w:val="32"/>
          <w:szCs w:val="32"/>
        </w:rPr>
      </w:pPr>
      <w:r>
        <w:rPr>
          <w:rFonts w:ascii="黑体" w:eastAsia="黑体" w:hAnsi="黑体" w:hint="eastAsia"/>
          <w:sz w:val="32"/>
          <w:szCs w:val="32"/>
        </w:rPr>
        <w:lastRenderedPageBreak/>
        <w:t>二、部门决算报表（见附件）</w:t>
      </w:r>
    </w:p>
    <w:p w:rsidR="00FB344E" w:rsidRDefault="00F02590">
      <w:pPr>
        <w:ind w:firstLineChars="200" w:firstLine="640"/>
        <w:rPr>
          <w:rFonts w:ascii="仿宋" w:eastAsia="仿宋" w:hAnsi="仿宋"/>
          <w:color w:val="000000"/>
          <w:sz w:val="32"/>
          <w:szCs w:val="32"/>
        </w:rPr>
      </w:pPr>
      <w:r>
        <w:rPr>
          <w:rFonts w:ascii="仿宋" w:eastAsia="仿宋" w:hAnsi="仿宋" w:hint="eastAsia"/>
          <w:color w:val="000000"/>
          <w:sz w:val="32"/>
          <w:szCs w:val="32"/>
        </w:rPr>
        <w:t>（一）收入支出决算总表</w:t>
      </w:r>
    </w:p>
    <w:p w:rsidR="00FB344E" w:rsidRDefault="00F02590">
      <w:pPr>
        <w:ind w:firstLineChars="200" w:firstLine="640"/>
        <w:rPr>
          <w:rFonts w:ascii="仿宋" w:eastAsia="仿宋" w:hAnsi="仿宋"/>
          <w:color w:val="000000"/>
          <w:sz w:val="32"/>
          <w:szCs w:val="32"/>
        </w:rPr>
      </w:pPr>
      <w:r>
        <w:rPr>
          <w:rFonts w:ascii="仿宋" w:eastAsia="仿宋" w:hAnsi="仿宋" w:hint="eastAsia"/>
          <w:color w:val="000000"/>
          <w:sz w:val="32"/>
          <w:szCs w:val="32"/>
        </w:rPr>
        <w:t>（二）收入决算表</w:t>
      </w:r>
    </w:p>
    <w:p w:rsidR="00FB344E" w:rsidRDefault="00F02590">
      <w:pPr>
        <w:ind w:firstLineChars="200" w:firstLine="640"/>
        <w:rPr>
          <w:rFonts w:ascii="仿宋" w:eastAsia="仿宋" w:hAnsi="仿宋"/>
          <w:color w:val="000000"/>
          <w:sz w:val="32"/>
          <w:szCs w:val="32"/>
        </w:rPr>
      </w:pPr>
      <w:r>
        <w:rPr>
          <w:rFonts w:ascii="仿宋" w:eastAsia="仿宋" w:hAnsi="仿宋" w:hint="eastAsia"/>
          <w:color w:val="000000"/>
          <w:sz w:val="32"/>
          <w:szCs w:val="32"/>
        </w:rPr>
        <w:t>（三）支出决算表</w:t>
      </w:r>
    </w:p>
    <w:p w:rsidR="00FB344E" w:rsidRDefault="00F02590">
      <w:pPr>
        <w:ind w:firstLineChars="200" w:firstLine="640"/>
        <w:rPr>
          <w:rFonts w:ascii="仿宋" w:eastAsia="仿宋" w:hAnsi="仿宋"/>
          <w:color w:val="000000"/>
          <w:sz w:val="32"/>
          <w:szCs w:val="32"/>
        </w:rPr>
      </w:pPr>
      <w:r>
        <w:rPr>
          <w:rFonts w:ascii="仿宋" w:eastAsia="仿宋" w:hAnsi="仿宋" w:hint="eastAsia"/>
          <w:color w:val="000000"/>
          <w:sz w:val="32"/>
          <w:szCs w:val="32"/>
        </w:rPr>
        <w:t>（四）财政拨款收入支出决算总表</w:t>
      </w:r>
    </w:p>
    <w:p w:rsidR="00FB344E" w:rsidRDefault="00F02590">
      <w:pPr>
        <w:ind w:firstLineChars="200" w:firstLine="640"/>
        <w:rPr>
          <w:rFonts w:ascii="仿宋" w:eastAsia="仿宋" w:hAnsi="仿宋"/>
          <w:color w:val="000000"/>
          <w:sz w:val="32"/>
          <w:szCs w:val="32"/>
        </w:rPr>
      </w:pPr>
      <w:r>
        <w:rPr>
          <w:rFonts w:ascii="仿宋" w:eastAsia="仿宋" w:hAnsi="仿宋" w:hint="eastAsia"/>
          <w:color w:val="000000"/>
          <w:sz w:val="32"/>
          <w:szCs w:val="32"/>
        </w:rPr>
        <w:t>（五）一般公共预算财政拨款收入支出决算表</w:t>
      </w:r>
    </w:p>
    <w:p w:rsidR="00FB344E" w:rsidRDefault="00F02590">
      <w:pPr>
        <w:ind w:firstLineChars="200" w:firstLine="640"/>
        <w:rPr>
          <w:rFonts w:ascii="仿宋" w:eastAsia="仿宋" w:hAnsi="仿宋"/>
          <w:color w:val="000000"/>
          <w:sz w:val="32"/>
          <w:szCs w:val="32"/>
        </w:rPr>
      </w:pPr>
      <w:r>
        <w:rPr>
          <w:rFonts w:ascii="仿宋" w:eastAsia="仿宋" w:hAnsi="仿宋" w:hint="eastAsia"/>
          <w:color w:val="000000"/>
          <w:sz w:val="32"/>
          <w:szCs w:val="32"/>
        </w:rPr>
        <w:t>（六）一般公共预算财政拨款基本支出决算经济分类表</w:t>
      </w:r>
    </w:p>
    <w:p w:rsidR="00FB344E" w:rsidRDefault="00F02590">
      <w:pPr>
        <w:ind w:firstLineChars="200" w:firstLine="640"/>
        <w:rPr>
          <w:rFonts w:ascii="仿宋" w:eastAsia="仿宋" w:hAnsi="仿宋"/>
          <w:color w:val="000000"/>
          <w:sz w:val="32"/>
          <w:szCs w:val="32"/>
        </w:rPr>
      </w:pPr>
      <w:r>
        <w:rPr>
          <w:rFonts w:ascii="仿宋" w:eastAsia="仿宋" w:hAnsi="仿宋" w:hint="eastAsia"/>
          <w:color w:val="000000"/>
          <w:sz w:val="32"/>
          <w:szCs w:val="32"/>
        </w:rPr>
        <w:t>（七）政府性基金预算财政拨款收入支出决算表</w:t>
      </w:r>
    </w:p>
    <w:p w:rsidR="00FB344E" w:rsidRDefault="00F02590">
      <w:pPr>
        <w:ind w:firstLineChars="200" w:firstLine="640"/>
        <w:rPr>
          <w:rFonts w:ascii="仿宋" w:eastAsia="仿宋" w:hAnsi="仿宋"/>
          <w:color w:val="000000"/>
          <w:sz w:val="32"/>
          <w:szCs w:val="32"/>
        </w:rPr>
      </w:pPr>
      <w:r>
        <w:rPr>
          <w:rFonts w:ascii="仿宋" w:eastAsia="仿宋" w:hAnsi="仿宋" w:hint="eastAsia"/>
          <w:color w:val="000000"/>
          <w:sz w:val="32"/>
          <w:szCs w:val="32"/>
        </w:rPr>
        <w:t>（八）国有资本经营预算财政拨款收入支出决算表</w:t>
      </w:r>
    </w:p>
    <w:p w:rsidR="00FB344E" w:rsidRDefault="00F02590">
      <w:pPr>
        <w:ind w:firstLineChars="200" w:firstLine="640"/>
        <w:rPr>
          <w:rFonts w:ascii="仿宋" w:eastAsia="仿宋" w:hAnsi="仿宋"/>
          <w:color w:val="000000"/>
          <w:sz w:val="32"/>
          <w:szCs w:val="32"/>
        </w:rPr>
      </w:pPr>
      <w:r>
        <w:rPr>
          <w:rFonts w:ascii="仿宋" w:eastAsia="仿宋" w:hAnsi="仿宋" w:hint="eastAsia"/>
          <w:color w:val="000000"/>
          <w:sz w:val="32"/>
          <w:szCs w:val="32"/>
        </w:rPr>
        <w:t>（九）</w:t>
      </w:r>
      <w:r>
        <w:rPr>
          <w:rFonts w:ascii="仿宋" w:eastAsia="仿宋" w:hAnsi="仿宋" w:hint="eastAsia"/>
          <w:color w:val="000000"/>
          <w:sz w:val="32"/>
          <w:szCs w:val="32"/>
        </w:rPr>
        <w:t xml:space="preserve"> </w:t>
      </w:r>
      <w:r>
        <w:rPr>
          <w:rFonts w:ascii="仿宋" w:eastAsia="仿宋" w:hAnsi="仿宋" w:hint="eastAsia"/>
          <w:color w:val="000000"/>
          <w:sz w:val="32"/>
          <w:szCs w:val="32"/>
        </w:rPr>
        <w:t>“三公”经费等相关信息统计表</w:t>
      </w:r>
    </w:p>
    <w:p w:rsidR="00FB344E" w:rsidRDefault="00F02590">
      <w:pPr>
        <w:ind w:firstLineChars="200" w:firstLine="640"/>
        <w:rPr>
          <w:rFonts w:ascii="仿宋" w:eastAsia="仿宋" w:hAnsi="仿宋"/>
          <w:color w:val="000000"/>
          <w:sz w:val="32"/>
          <w:szCs w:val="32"/>
        </w:rPr>
      </w:pPr>
      <w:r>
        <w:rPr>
          <w:rFonts w:ascii="仿宋" w:eastAsia="仿宋" w:hAnsi="仿宋" w:hint="eastAsia"/>
          <w:color w:val="000000"/>
          <w:sz w:val="32"/>
          <w:szCs w:val="32"/>
        </w:rPr>
        <w:t>（十）政府采购情况表</w:t>
      </w:r>
    </w:p>
    <w:p w:rsidR="00FB344E" w:rsidRDefault="00F02590">
      <w:pPr>
        <w:rPr>
          <w:rFonts w:ascii="黑体" w:eastAsia="黑体" w:hAnsi="黑体"/>
          <w:sz w:val="32"/>
          <w:szCs w:val="32"/>
        </w:rPr>
      </w:pPr>
      <w:r>
        <w:rPr>
          <w:rFonts w:ascii="黑体" w:eastAsia="黑体" w:hAnsi="黑体" w:hint="eastAsia"/>
          <w:sz w:val="32"/>
          <w:szCs w:val="32"/>
        </w:rPr>
        <w:t xml:space="preserve">    </w:t>
      </w:r>
      <w:r>
        <w:rPr>
          <w:rFonts w:ascii="黑体" w:eastAsia="黑体" w:hAnsi="黑体" w:hint="eastAsia"/>
          <w:sz w:val="32"/>
          <w:szCs w:val="32"/>
        </w:rPr>
        <w:t>三</w:t>
      </w:r>
      <w:r>
        <w:rPr>
          <w:rFonts w:ascii="黑体" w:eastAsia="黑体" w:hAnsi="黑体"/>
          <w:sz w:val="32"/>
          <w:szCs w:val="32"/>
        </w:rPr>
        <w:t>、</w:t>
      </w:r>
      <w:r>
        <w:rPr>
          <w:rFonts w:ascii="黑体" w:eastAsia="黑体" w:hAnsi="黑体" w:hint="eastAsia"/>
          <w:sz w:val="32"/>
          <w:szCs w:val="32"/>
        </w:rPr>
        <w:t>2017</w:t>
      </w:r>
      <w:r>
        <w:rPr>
          <w:rFonts w:ascii="黑体" w:eastAsia="黑体" w:hAnsi="黑体" w:hint="eastAsia"/>
          <w:sz w:val="32"/>
          <w:szCs w:val="32"/>
        </w:rPr>
        <w:t>年度部门决算情况说明</w:t>
      </w:r>
    </w:p>
    <w:p w:rsidR="00FB344E" w:rsidRDefault="00F02590">
      <w:pPr>
        <w:widowControl/>
        <w:spacing w:line="520" w:lineRule="exact"/>
        <w:ind w:firstLineChars="200" w:firstLine="643"/>
        <w:jc w:val="left"/>
        <w:rPr>
          <w:rFonts w:ascii="楷体" w:eastAsia="楷体" w:hAnsi="楷体"/>
          <w:b/>
          <w:sz w:val="32"/>
          <w:szCs w:val="32"/>
        </w:rPr>
      </w:pPr>
      <w:r>
        <w:rPr>
          <w:rFonts w:ascii="楷体" w:eastAsia="楷体" w:hAnsi="楷体" w:hint="eastAsia"/>
          <w:b/>
          <w:sz w:val="32"/>
          <w:szCs w:val="32"/>
        </w:rPr>
        <w:t>（一）收入支出决算总体情况说明</w:t>
      </w:r>
    </w:p>
    <w:p w:rsidR="00FB344E" w:rsidRDefault="00F02590">
      <w:pPr>
        <w:snapToGrid w:val="0"/>
        <w:spacing w:line="560" w:lineRule="exact"/>
        <w:ind w:firstLineChars="200" w:firstLine="640"/>
        <w:rPr>
          <w:rFonts w:ascii="仿宋" w:eastAsia="仿宋" w:hAnsi="仿宋"/>
          <w:color w:val="000000"/>
          <w:sz w:val="32"/>
          <w:szCs w:val="32"/>
        </w:rPr>
      </w:pPr>
      <w:r>
        <w:rPr>
          <w:rFonts w:ascii="仿宋" w:eastAsia="仿宋" w:hAnsi="仿宋"/>
          <w:color w:val="000000"/>
          <w:sz w:val="32"/>
          <w:szCs w:val="32"/>
        </w:rPr>
        <w:lastRenderedPageBreak/>
        <w:t>反映本部门</w:t>
      </w:r>
      <w:r>
        <w:rPr>
          <w:rFonts w:ascii="仿宋" w:eastAsia="仿宋" w:hAnsi="仿宋" w:hint="eastAsia"/>
          <w:color w:val="000000"/>
          <w:sz w:val="32"/>
          <w:szCs w:val="32"/>
        </w:rPr>
        <w:t>综合收支情况，我部门</w:t>
      </w:r>
      <w:r>
        <w:rPr>
          <w:rFonts w:ascii="仿宋" w:eastAsia="仿宋" w:hAnsi="仿宋"/>
          <w:color w:val="000000"/>
          <w:sz w:val="32"/>
          <w:szCs w:val="32"/>
        </w:rPr>
        <w:t>201</w:t>
      </w:r>
      <w:r>
        <w:rPr>
          <w:rFonts w:ascii="仿宋" w:eastAsia="仿宋" w:hAnsi="仿宋" w:hint="eastAsia"/>
          <w:color w:val="000000"/>
          <w:sz w:val="32"/>
          <w:szCs w:val="32"/>
        </w:rPr>
        <w:t>7</w:t>
      </w:r>
      <w:r>
        <w:rPr>
          <w:rFonts w:ascii="仿宋" w:eastAsia="仿宋" w:hAnsi="仿宋"/>
          <w:color w:val="000000"/>
          <w:sz w:val="32"/>
          <w:szCs w:val="32"/>
        </w:rPr>
        <w:t>年</w:t>
      </w:r>
      <w:r>
        <w:rPr>
          <w:rFonts w:ascii="仿宋" w:eastAsia="仿宋" w:hAnsi="仿宋" w:hint="eastAsia"/>
          <w:color w:val="000000"/>
          <w:sz w:val="32"/>
          <w:szCs w:val="32"/>
        </w:rPr>
        <w:t>度</w:t>
      </w:r>
      <w:r>
        <w:rPr>
          <w:rFonts w:ascii="仿宋" w:eastAsia="仿宋" w:hAnsi="仿宋"/>
          <w:color w:val="000000"/>
          <w:sz w:val="32"/>
          <w:szCs w:val="32"/>
        </w:rPr>
        <w:t>决算收入总计</w:t>
      </w:r>
      <w:r>
        <w:rPr>
          <w:rFonts w:ascii="仿宋" w:eastAsia="仿宋" w:hAnsi="仿宋" w:hint="eastAsia"/>
          <w:color w:val="000000"/>
          <w:sz w:val="32"/>
          <w:szCs w:val="32"/>
        </w:rPr>
        <w:t>2980.58</w:t>
      </w:r>
      <w:r>
        <w:rPr>
          <w:rFonts w:ascii="仿宋" w:eastAsia="仿宋" w:hAnsi="仿宋"/>
          <w:color w:val="000000"/>
          <w:sz w:val="32"/>
          <w:szCs w:val="32"/>
        </w:rPr>
        <w:t>万元，决算支出总计</w:t>
      </w:r>
      <w:r>
        <w:rPr>
          <w:rFonts w:ascii="仿宋" w:eastAsia="仿宋" w:hAnsi="仿宋" w:hint="eastAsia"/>
          <w:color w:val="000000"/>
          <w:sz w:val="32"/>
          <w:szCs w:val="32"/>
        </w:rPr>
        <w:t>3214.84</w:t>
      </w:r>
      <w:r>
        <w:rPr>
          <w:rFonts w:ascii="仿宋" w:eastAsia="仿宋" w:hAnsi="仿宋"/>
          <w:color w:val="000000"/>
          <w:sz w:val="32"/>
          <w:szCs w:val="32"/>
        </w:rPr>
        <w:t>万元</w:t>
      </w:r>
      <w:r>
        <w:rPr>
          <w:rFonts w:ascii="仿宋" w:eastAsia="仿宋" w:hAnsi="仿宋"/>
          <w:color w:val="000000"/>
          <w:sz w:val="32"/>
          <w:szCs w:val="32"/>
        </w:rPr>
        <w:t>。与</w:t>
      </w:r>
      <w:r>
        <w:rPr>
          <w:rFonts w:ascii="仿宋" w:eastAsia="仿宋" w:hAnsi="仿宋"/>
          <w:color w:val="000000"/>
          <w:sz w:val="32"/>
          <w:szCs w:val="32"/>
        </w:rPr>
        <w:t>2016</w:t>
      </w:r>
      <w:r>
        <w:rPr>
          <w:rFonts w:ascii="仿宋" w:eastAsia="仿宋" w:hAnsi="仿宋"/>
          <w:color w:val="000000"/>
          <w:sz w:val="32"/>
          <w:szCs w:val="32"/>
        </w:rPr>
        <w:t>年</w:t>
      </w:r>
      <w:r>
        <w:rPr>
          <w:rFonts w:ascii="仿宋" w:eastAsia="仿宋" w:hAnsi="仿宋" w:hint="eastAsia"/>
          <w:color w:val="000000"/>
          <w:sz w:val="32"/>
          <w:szCs w:val="32"/>
        </w:rPr>
        <w:t>度决算</w:t>
      </w:r>
      <w:r>
        <w:rPr>
          <w:rFonts w:ascii="仿宋" w:eastAsia="仿宋" w:hAnsi="仿宋"/>
          <w:color w:val="000000"/>
          <w:sz w:val="32"/>
          <w:szCs w:val="32"/>
        </w:rPr>
        <w:t>相比，</w:t>
      </w:r>
      <w:r>
        <w:rPr>
          <w:rFonts w:ascii="仿宋" w:eastAsia="仿宋" w:hAnsi="仿宋" w:hint="eastAsia"/>
          <w:color w:val="000000"/>
          <w:sz w:val="32"/>
          <w:szCs w:val="32"/>
        </w:rPr>
        <w:t>收入增加</w:t>
      </w:r>
      <w:r>
        <w:rPr>
          <w:rFonts w:ascii="仿宋" w:eastAsia="仿宋" w:hAnsi="仿宋" w:hint="eastAsia"/>
          <w:color w:val="000000"/>
          <w:sz w:val="32"/>
          <w:szCs w:val="32"/>
        </w:rPr>
        <w:t>639.77</w:t>
      </w:r>
      <w:r>
        <w:rPr>
          <w:rFonts w:ascii="仿宋" w:eastAsia="仿宋" w:hAnsi="仿宋"/>
          <w:color w:val="000000"/>
          <w:sz w:val="32"/>
          <w:szCs w:val="32"/>
        </w:rPr>
        <w:t>万元，</w:t>
      </w:r>
      <w:r>
        <w:rPr>
          <w:rFonts w:ascii="仿宋" w:eastAsia="仿宋" w:hAnsi="仿宋" w:hint="eastAsia"/>
          <w:color w:val="000000"/>
          <w:sz w:val="32"/>
          <w:szCs w:val="32"/>
        </w:rPr>
        <w:t>增长</w:t>
      </w:r>
      <w:r>
        <w:rPr>
          <w:rFonts w:ascii="仿宋" w:eastAsia="仿宋" w:hAnsi="仿宋" w:hint="eastAsia"/>
          <w:color w:val="000000"/>
          <w:sz w:val="32"/>
          <w:szCs w:val="32"/>
        </w:rPr>
        <w:t>27.33</w:t>
      </w:r>
      <w:r>
        <w:rPr>
          <w:rFonts w:ascii="仿宋" w:eastAsia="仿宋" w:hAnsi="仿宋"/>
          <w:color w:val="000000"/>
          <w:sz w:val="32"/>
          <w:szCs w:val="32"/>
        </w:rPr>
        <w:t>%</w:t>
      </w:r>
      <w:r>
        <w:rPr>
          <w:rFonts w:ascii="仿宋" w:eastAsia="仿宋" w:hAnsi="仿宋"/>
          <w:color w:val="000000"/>
          <w:sz w:val="32"/>
          <w:szCs w:val="32"/>
        </w:rPr>
        <w:t>，主要原因是</w:t>
      </w:r>
      <w:r>
        <w:rPr>
          <w:rFonts w:ascii="仿宋" w:eastAsia="仿宋" w:hAnsi="仿宋" w:hint="eastAsia"/>
          <w:color w:val="000000"/>
          <w:sz w:val="32"/>
          <w:szCs w:val="32"/>
        </w:rPr>
        <w:t>政府对文化的投入增加；支出增加</w:t>
      </w:r>
      <w:r>
        <w:rPr>
          <w:rFonts w:ascii="仿宋" w:eastAsia="仿宋" w:hAnsi="仿宋" w:hint="eastAsia"/>
          <w:color w:val="000000"/>
          <w:sz w:val="32"/>
          <w:szCs w:val="32"/>
        </w:rPr>
        <w:t>486.14</w:t>
      </w:r>
      <w:r>
        <w:rPr>
          <w:rFonts w:ascii="仿宋" w:eastAsia="仿宋" w:hAnsi="仿宋"/>
          <w:color w:val="000000"/>
          <w:sz w:val="32"/>
          <w:szCs w:val="32"/>
        </w:rPr>
        <w:t>万元，</w:t>
      </w:r>
      <w:r>
        <w:rPr>
          <w:rFonts w:ascii="仿宋" w:eastAsia="仿宋" w:hAnsi="仿宋" w:hint="eastAsia"/>
          <w:color w:val="000000"/>
          <w:sz w:val="32"/>
          <w:szCs w:val="32"/>
        </w:rPr>
        <w:t>增长</w:t>
      </w:r>
      <w:r>
        <w:rPr>
          <w:rFonts w:ascii="仿宋" w:eastAsia="仿宋" w:hAnsi="仿宋" w:hint="eastAsia"/>
          <w:color w:val="000000"/>
          <w:sz w:val="32"/>
          <w:szCs w:val="32"/>
        </w:rPr>
        <w:t>17.82</w:t>
      </w:r>
      <w:r>
        <w:rPr>
          <w:rFonts w:ascii="仿宋" w:eastAsia="仿宋" w:hAnsi="仿宋"/>
          <w:color w:val="000000"/>
          <w:sz w:val="32"/>
          <w:szCs w:val="32"/>
        </w:rPr>
        <w:t>%</w:t>
      </w:r>
      <w:r>
        <w:rPr>
          <w:rFonts w:ascii="仿宋" w:eastAsia="仿宋" w:hAnsi="仿宋"/>
          <w:color w:val="000000"/>
          <w:sz w:val="32"/>
          <w:szCs w:val="32"/>
        </w:rPr>
        <w:t>，主要原因是</w:t>
      </w:r>
      <w:r>
        <w:rPr>
          <w:rFonts w:ascii="仿宋" w:eastAsia="仿宋" w:hAnsi="仿宋" w:hint="eastAsia"/>
          <w:color w:val="000000"/>
          <w:sz w:val="32"/>
          <w:szCs w:val="32"/>
        </w:rPr>
        <w:t>政府对文化的投入增加</w:t>
      </w:r>
      <w:r>
        <w:rPr>
          <w:rFonts w:ascii="仿宋" w:eastAsia="仿宋" w:hAnsi="仿宋"/>
          <w:color w:val="000000"/>
          <w:sz w:val="32"/>
          <w:szCs w:val="32"/>
        </w:rPr>
        <w:t>。</w:t>
      </w:r>
    </w:p>
    <w:p w:rsidR="00FB344E" w:rsidRDefault="00F02590">
      <w:pPr>
        <w:snapToGrid w:val="0"/>
        <w:spacing w:line="56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（二）收入决算</w:t>
      </w:r>
      <w:r>
        <w:rPr>
          <w:rFonts w:ascii="楷体" w:eastAsia="楷体" w:hAnsi="楷体" w:hint="eastAsia"/>
          <w:b/>
          <w:sz w:val="32"/>
          <w:szCs w:val="32"/>
        </w:rPr>
        <w:t>情况</w:t>
      </w:r>
      <w:r>
        <w:rPr>
          <w:rFonts w:ascii="楷体" w:eastAsia="楷体" w:hAnsi="楷体" w:cs="楷体" w:hint="eastAsia"/>
          <w:b/>
          <w:bCs/>
          <w:sz w:val="32"/>
          <w:szCs w:val="32"/>
        </w:rPr>
        <w:t>说明</w:t>
      </w:r>
    </w:p>
    <w:p w:rsidR="00FB344E" w:rsidRDefault="00F02590">
      <w:pPr>
        <w:widowControl/>
        <w:spacing w:line="560" w:lineRule="exact"/>
        <w:ind w:firstLineChars="200" w:firstLine="640"/>
        <w:rPr>
          <w:rFonts w:ascii="仿宋" w:eastAsia="仿宋" w:hAnsi="仿宋"/>
          <w:color w:val="000000"/>
          <w:sz w:val="32"/>
          <w:szCs w:val="32"/>
        </w:rPr>
      </w:pPr>
      <w:r>
        <w:rPr>
          <w:rFonts w:ascii="仿宋" w:eastAsia="仿宋" w:hAnsi="仿宋" w:hint="eastAsia"/>
          <w:color w:val="000000"/>
          <w:sz w:val="32"/>
          <w:szCs w:val="32"/>
        </w:rPr>
        <w:t>反映本部门当年总体收入情况，我部门</w:t>
      </w:r>
      <w:r>
        <w:rPr>
          <w:rFonts w:ascii="仿宋" w:eastAsia="仿宋" w:hAnsi="仿宋"/>
          <w:color w:val="000000"/>
          <w:sz w:val="32"/>
          <w:szCs w:val="32"/>
        </w:rPr>
        <w:t>201</w:t>
      </w:r>
      <w:r>
        <w:rPr>
          <w:rFonts w:ascii="仿宋" w:eastAsia="仿宋" w:hAnsi="仿宋" w:hint="eastAsia"/>
          <w:color w:val="000000"/>
          <w:sz w:val="32"/>
          <w:szCs w:val="32"/>
        </w:rPr>
        <w:t>7</w:t>
      </w:r>
      <w:r>
        <w:rPr>
          <w:rFonts w:ascii="仿宋" w:eastAsia="仿宋" w:hAnsi="仿宋"/>
          <w:color w:val="000000"/>
          <w:sz w:val="32"/>
          <w:szCs w:val="32"/>
        </w:rPr>
        <w:t>年</w:t>
      </w:r>
      <w:r>
        <w:rPr>
          <w:rFonts w:ascii="仿宋" w:eastAsia="仿宋" w:hAnsi="仿宋" w:hint="eastAsia"/>
          <w:color w:val="000000"/>
          <w:sz w:val="32"/>
          <w:szCs w:val="32"/>
        </w:rPr>
        <w:t>度</w:t>
      </w:r>
      <w:r>
        <w:rPr>
          <w:rFonts w:ascii="仿宋" w:eastAsia="仿宋" w:hAnsi="仿宋"/>
          <w:color w:val="000000"/>
          <w:sz w:val="32"/>
          <w:szCs w:val="32"/>
        </w:rPr>
        <w:t>收入</w:t>
      </w:r>
      <w:r>
        <w:rPr>
          <w:rFonts w:ascii="仿宋" w:eastAsia="仿宋" w:hAnsi="仿宋" w:hint="eastAsia"/>
          <w:color w:val="000000"/>
          <w:sz w:val="32"/>
          <w:szCs w:val="32"/>
        </w:rPr>
        <w:t>合计</w:t>
      </w:r>
      <w:r>
        <w:rPr>
          <w:rFonts w:ascii="仿宋" w:eastAsia="仿宋" w:hAnsi="仿宋" w:hint="eastAsia"/>
          <w:color w:val="000000"/>
          <w:sz w:val="32"/>
          <w:szCs w:val="32"/>
        </w:rPr>
        <w:t>2980.58</w:t>
      </w:r>
      <w:r>
        <w:rPr>
          <w:rFonts w:ascii="仿宋" w:eastAsia="仿宋" w:hAnsi="仿宋"/>
          <w:color w:val="000000"/>
          <w:sz w:val="32"/>
          <w:szCs w:val="32"/>
        </w:rPr>
        <w:t>万元，其中</w:t>
      </w:r>
      <w:r>
        <w:rPr>
          <w:rFonts w:ascii="仿宋" w:eastAsia="仿宋" w:hAnsi="仿宋" w:hint="eastAsia"/>
          <w:color w:val="000000"/>
          <w:sz w:val="32"/>
          <w:szCs w:val="32"/>
        </w:rPr>
        <w:t>财政拨款收入</w:t>
      </w:r>
      <w:r>
        <w:rPr>
          <w:rFonts w:ascii="仿宋" w:eastAsia="仿宋" w:hAnsi="仿宋" w:hint="eastAsia"/>
          <w:color w:val="000000"/>
          <w:sz w:val="32"/>
          <w:szCs w:val="32"/>
        </w:rPr>
        <w:t>2947.18</w:t>
      </w:r>
      <w:r>
        <w:rPr>
          <w:rFonts w:ascii="仿宋" w:eastAsia="仿宋" w:hAnsi="仿宋"/>
          <w:color w:val="000000"/>
          <w:sz w:val="32"/>
          <w:szCs w:val="32"/>
        </w:rPr>
        <w:t>万元</w:t>
      </w:r>
      <w:r>
        <w:rPr>
          <w:rFonts w:ascii="仿宋" w:eastAsia="仿宋" w:hAnsi="仿宋" w:hint="eastAsia"/>
          <w:color w:val="000000"/>
          <w:sz w:val="32"/>
          <w:szCs w:val="32"/>
        </w:rPr>
        <w:t>，占比</w:t>
      </w:r>
      <w:r>
        <w:rPr>
          <w:rFonts w:ascii="仿宋" w:eastAsia="仿宋" w:hAnsi="仿宋" w:hint="eastAsia"/>
          <w:color w:val="000000"/>
          <w:sz w:val="32"/>
          <w:szCs w:val="32"/>
        </w:rPr>
        <w:t>98.88%</w:t>
      </w:r>
      <w:r>
        <w:rPr>
          <w:rFonts w:ascii="仿宋" w:eastAsia="仿宋" w:hAnsi="仿宋" w:hint="eastAsia"/>
          <w:color w:val="000000"/>
          <w:sz w:val="32"/>
          <w:szCs w:val="32"/>
        </w:rPr>
        <w:t>；事业收入</w:t>
      </w:r>
      <w:r>
        <w:rPr>
          <w:rFonts w:ascii="仿宋" w:eastAsia="仿宋" w:hAnsi="仿宋" w:hint="eastAsia"/>
          <w:color w:val="000000"/>
          <w:sz w:val="32"/>
          <w:szCs w:val="32"/>
        </w:rPr>
        <w:t>0</w:t>
      </w:r>
      <w:r>
        <w:rPr>
          <w:rFonts w:ascii="仿宋" w:eastAsia="仿宋" w:hAnsi="仿宋" w:hint="eastAsia"/>
          <w:color w:val="000000"/>
          <w:sz w:val="32"/>
          <w:szCs w:val="32"/>
        </w:rPr>
        <w:t>万元，占比</w:t>
      </w:r>
      <w:r>
        <w:rPr>
          <w:rFonts w:ascii="仿宋" w:eastAsia="仿宋" w:hAnsi="仿宋" w:hint="eastAsia"/>
          <w:color w:val="000000"/>
          <w:sz w:val="32"/>
          <w:szCs w:val="32"/>
        </w:rPr>
        <w:t>0%</w:t>
      </w:r>
      <w:r>
        <w:rPr>
          <w:rFonts w:ascii="仿宋" w:eastAsia="仿宋" w:hAnsi="仿宋" w:hint="eastAsia"/>
          <w:color w:val="000000"/>
          <w:sz w:val="32"/>
          <w:szCs w:val="32"/>
        </w:rPr>
        <w:t>；其他收入</w:t>
      </w:r>
      <w:r>
        <w:rPr>
          <w:rFonts w:ascii="仿宋" w:eastAsia="仿宋" w:hAnsi="仿宋" w:hint="eastAsia"/>
          <w:color w:val="000000"/>
          <w:sz w:val="32"/>
          <w:szCs w:val="32"/>
        </w:rPr>
        <w:t>33.4</w:t>
      </w:r>
      <w:r>
        <w:rPr>
          <w:rFonts w:ascii="仿宋" w:eastAsia="仿宋" w:hAnsi="仿宋" w:hint="eastAsia"/>
          <w:color w:val="000000"/>
          <w:sz w:val="32"/>
          <w:szCs w:val="32"/>
        </w:rPr>
        <w:t>万元，占比</w:t>
      </w:r>
      <w:r>
        <w:rPr>
          <w:rFonts w:ascii="仿宋" w:eastAsia="仿宋" w:hAnsi="仿宋" w:hint="eastAsia"/>
          <w:color w:val="000000"/>
          <w:sz w:val="32"/>
          <w:szCs w:val="32"/>
        </w:rPr>
        <w:t>1.12%</w:t>
      </w:r>
      <w:r>
        <w:rPr>
          <w:rFonts w:ascii="仿宋" w:eastAsia="仿宋" w:hAnsi="仿宋" w:hint="eastAsia"/>
          <w:color w:val="000000"/>
          <w:sz w:val="32"/>
          <w:szCs w:val="32"/>
        </w:rPr>
        <w:t>。</w:t>
      </w:r>
    </w:p>
    <w:p w:rsidR="00FB344E" w:rsidRDefault="00F02590">
      <w:pPr>
        <w:snapToGrid w:val="0"/>
        <w:spacing w:line="56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（三）支出决算情况说明</w:t>
      </w:r>
    </w:p>
    <w:p w:rsidR="00FB344E" w:rsidRDefault="00F02590">
      <w:pPr>
        <w:widowControl/>
        <w:spacing w:line="560" w:lineRule="exact"/>
        <w:ind w:firstLineChars="200" w:firstLine="640"/>
        <w:rPr>
          <w:rFonts w:ascii="仿宋" w:eastAsia="仿宋" w:hAnsi="仿宋"/>
          <w:color w:val="000000"/>
          <w:sz w:val="32"/>
          <w:szCs w:val="32"/>
        </w:rPr>
      </w:pPr>
      <w:r>
        <w:rPr>
          <w:rFonts w:ascii="仿宋" w:eastAsia="仿宋" w:hAnsi="仿宋" w:cstheme="minorBidi" w:hint="eastAsia"/>
          <w:color w:val="000000"/>
          <w:sz w:val="32"/>
          <w:szCs w:val="32"/>
        </w:rPr>
        <w:t>反映本部门当年总体支出情况，</w:t>
      </w:r>
      <w:r>
        <w:rPr>
          <w:rFonts w:ascii="仿宋" w:eastAsia="仿宋" w:hAnsi="仿宋" w:hint="eastAsia"/>
          <w:color w:val="000000"/>
          <w:sz w:val="32"/>
          <w:szCs w:val="32"/>
        </w:rPr>
        <w:t>我部门</w:t>
      </w:r>
      <w:r>
        <w:rPr>
          <w:rFonts w:ascii="仿宋" w:eastAsia="仿宋" w:hAnsi="仿宋"/>
          <w:color w:val="000000"/>
          <w:sz w:val="32"/>
          <w:szCs w:val="32"/>
        </w:rPr>
        <w:t>201</w:t>
      </w:r>
      <w:r>
        <w:rPr>
          <w:rFonts w:ascii="仿宋" w:eastAsia="仿宋" w:hAnsi="仿宋" w:hint="eastAsia"/>
          <w:color w:val="000000"/>
          <w:sz w:val="32"/>
          <w:szCs w:val="32"/>
        </w:rPr>
        <w:t>7</w:t>
      </w:r>
      <w:r>
        <w:rPr>
          <w:rFonts w:ascii="仿宋" w:eastAsia="仿宋" w:hAnsi="仿宋"/>
          <w:color w:val="000000"/>
          <w:sz w:val="32"/>
          <w:szCs w:val="32"/>
        </w:rPr>
        <w:t>年部门</w:t>
      </w:r>
      <w:r>
        <w:rPr>
          <w:rFonts w:ascii="仿宋" w:eastAsia="仿宋" w:hAnsi="仿宋" w:hint="eastAsia"/>
          <w:color w:val="000000"/>
          <w:sz w:val="32"/>
          <w:szCs w:val="32"/>
        </w:rPr>
        <w:t>决</w:t>
      </w:r>
      <w:r>
        <w:rPr>
          <w:rFonts w:ascii="仿宋" w:eastAsia="仿宋" w:hAnsi="仿宋"/>
          <w:color w:val="000000"/>
          <w:sz w:val="32"/>
          <w:szCs w:val="32"/>
        </w:rPr>
        <w:t>算支出为</w:t>
      </w:r>
      <w:r>
        <w:rPr>
          <w:rFonts w:ascii="仿宋" w:eastAsia="仿宋" w:hAnsi="仿宋" w:hint="eastAsia"/>
          <w:color w:val="000000"/>
          <w:sz w:val="32"/>
          <w:szCs w:val="32"/>
        </w:rPr>
        <w:t>3214.84</w:t>
      </w:r>
      <w:r>
        <w:rPr>
          <w:rFonts w:ascii="仿宋" w:eastAsia="仿宋" w:hAnsi="仿宋"/>
          <w:color w:val="000000"/>
          <w:sz w:val="32"/>
          <w:szCs w:val="32"/>
        </w:rPr>
        <w:t>万元，其中：基本支出</w:t>
      </w:r>
      <w:r>
        <w:rPr>
          <w:rFonts w:ascii="仿宋" w:eastAsia="仿宋" w:hAnsi="仿宋" w:hint="eastAsia"/>
          <w:color w:val="000000"/>
          <w:sz w:val="32"/>
          <w:szCs w:val="32"/>
        </w:rPr>
        <w:t>1273.23</w:t>
      </w:r>
      <w:r>
        <w:rPr>
          <w:rFonts w:ascii="仿宋" w:eastAsia="仿宋" w:hAnsi="仿宋"/>
          <w:color w:val="000000"/>
          <w:sz w:val="32"/>
          <w:szCs w:val="32"/>
        </w:rPr>
        <w:t>万元，</w:t>
      </w:r>
      <w:r>
        <w:rPr>
          <w:rFonts w:ascii="仿宋" w:eastAsia="仿宋" w:hAnsi="仿宋" w:hint="eastAsia"/>
          <w:color w:val="000000"/>
          <w:sz w:val="32"/>
          <w:szCs w:val="32"/>
        </w:rPr>
        <w:t>占比</w:t>
      </w:r>
      <w:r>
        <w:rPr>
          <w:rFonts w:ascii="仿宋" w:eastAsia="仿宋" w:hAnsi="仿宋" w:hint="eastAsia"/>
          <w:color w:val="000000"/>
          <w:sz w:val="32"/>
          <w:szCs w:val="32"/>
        </w:rPr>
        <w:t>39.6%</w:t>
      </w:r>
      <w:r>
        <w:rPr>
          <w:rFonts w:ascii="仿宋" w:eastAsia="仿宋" w:hAnsi="仿宋" w:hint="eastAsia"/>
          <w:color w:val="000000"/>
          <w:sz w:val="32"/>
          <w:szCs w:val="32"/>
        </w:rPr>
        <w:t>，</w:t>
      </w:r>
      <w:r>
        <w:rPr>
          <w:rFonts w:ascii="仿宋" w:eastAsia="仿宋" w:hAnsi="仿宋"/>
          <w:color w:val="000000"/>
          <w:sz w:val="32"/>
          <w:szCs w:val="32"/>
        </w:rPr>
        <w:t>包含人员经费支出</w:t>
      </w:r>
      <w:r>
        <w:rPr>
          <w:rFonts w:ascii="仿宋" w:eastAsia="仿宋" w:hAnsi="仿宋" w:hint="eastAsia"/>
          <w:color w:val="000000"/>
          <w:sz w:val="32"/>
          <w:szCs w:val="32"/>
        </w:rPr>
        <w:t>993.32</w:t>
      </w:r>
      <w:r>
        <w:rPr>
          <w:rFonts w:ascii="仿宋" w:eastAsia="仿宋" w:hAnsi="仿宋"/>
          <w:color w:val="000000"/>
          <w:sz w:val="32"/>
          <w:szCs w:val="32"/>
        </w:rPr>
        <w:t>万元和日常公用经费支出</w:t>
      </w:r>
      <w:r>
        <w:rPr>
          <w:rFonts w:ascii="仿宋" w:eastAsia="仿宋" w:hAnsi="仿宋" w:hint="eastAsia"/>
          <w:color w:val="000000"/>
          <w:sz w:val="32"/>
          <w:szCs w:val="32"/>
        </w:rPr>
        <w:t>279.9</w:t>
      </w:r>
      <w:r>
        <w:rPr>
          <w:rFonts w:ascii="仿宋" w:eastAsia="仿宋" w:hAnsi="仿宋"/>
          <w:color w:val="000000"/>
          <w:sz w:val="32"/>
          <w:szCs w:val="32"/>
        </w:rPr>
        <w:t>万元；项目支出</w:t>
      </w:r>
      <w:r>
        <w:rPr>
          <w:rFonts w:ascii="仿宋" w:eastAsia="仿宋" w:hAnsi="仿宋" w:hint="eastAsia"/>
          <w:color w:val="000000"/>
          <w:sz w:val="32"/>
          <w:szCs w:val="32"/>
        </w:rPr>
        <w:t>1941.62</w:t>
      </w:r>
      <w:r>
        <w:rPr>
          <w:rFonts w:ascii="仿宋" w:eastAsia="仿宋" w:hAnsi="仿宋"/>
          <w:color w:val="000000"/>
          <w:sz w:val="32"/>
          <w:szCs w:val="32"/>
        </w:rPr>
        <w:t>万元</w:t>
      </w:r>
      <w:r>
        <w:rPr>
          <w:rFonts w:ascii="仿宋" w:eastAsia="仿宋" w:hAnsi="仿宋" w:hint="eastAsia"/>
          <w:color w:val="000000"/>
          <w:sz w:val="32"/>
          <w:szCs w:val="32"/>
        </w:rPr>
        <w:t>，占比</w:t>
      </w:r>
      <w:r>
        <w:rPr>
          <w:rFonts w:ascii="仿宋" w:eastAsia="仿宋" w:hAnsi="仿宋" w:hint="eastAsia"/>
          <w:color w:val="000000"/>
          <w:sz w:val="32"/>
          <w:szCs w:val="32"/>
        </w:rPr>
        <w:t>60,4%</w:t>
      </w:r>
      <w:r>
        <w:rPr>
          <w:rFonts w:ascii="仿宋" w:eastAsia="仿宋" w:hAnsi="仿宋"/>
          <w:color w:val="000000"/>
          <w:sz w:val="32"/>
          <w:szCs w:val="32"/>
        </w:rPr>
        <w:t>。</w:t>
      </w:r>
    </w:p>
    <w:p w:rsidR="00FB344E" w:rsidRDefault="00F02590">
      <w:pPr>
        <w:snapToGrid w:val="0"/>
        <w:spacing w:line="56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（四）财政拨款收入支出决算总体情况说明</w:t>
      </w:r>
    </w:p>
    <w:p w:rsidR="00FB344E" w:rsidRDefault="00F02590">
      <w:pPr>
        <w:widowControl/>
        <w:spacing w:line="560" w:lineRule="exact"/>
        <w:ind w:firstLineChars="200" w:firstLine="643"/>
        <w:rPr>
          <w:rFonts w:ascii="仿宋" w:eastAsia="仿宋" w:hAnsi="仿宋" w:cs="仿宋"/>
          <w:b/>
          <w:bCs/>
          <w:color w:val="FF0000"/>
          <w:sz w:val="32"/>
          <w:szCs w:val="32"/>
        </w:rPr>
      </w:pPr>
      <w:r>
        <w:rPr>
          <w:rFonts w:ascii="仿宋" w:eastAsia="仿宋" w:hAnsi="仿宋" w:cs="仿宋" w:hint="eastAsia"/>
          <w:b/>
          <w:bCs/>
          <w:sz w:val="32"/>
        </w:rPr>
        <w:t>1</w:t>
      </w:r>
      <w:r>
        <w:rPr>
          <w:rFonts w:ascii="仿宋" w:eastAsia="仿宋" w:hAnsi="仿宋" w:cs="仿宋" w:hint="eastAsia"/>
          <w:b/>
          <w:bCs/>
          <w:sz w:val="32"/>
        </w:rPr>
        <w:t>、财政拨款收支与</w:t>
      </w:r>
      <w:r>
        <w:rPr>
          <w:rFonts w:ascii="仿宋" w:eastAsia="仿宋" w:hAnsi="仿宋" w:cs="仿宋" w:hint="eastAsia"/>
          <w:b/>
          <w:bCs/>
          <w:sz w:val="32"/>
        </w:rPr>
        <w:t>2016</w:t>
      </w:r>
      <w:r>
        <w:rPr>
          <w:rFonts w:ascii="仿宋" w:eastAsia="仿宋" w:hAnsi="仿宋" w:cs="仿宋" w:hint="eastAsia"/>
          <w:b/>
          <w:bCs/>
          <w:sz w:val="32"/>
        </w:rPr>
        <w:t>年度决算对比情况</w:t>
      </w:r>
    </w:p>
    <w:p w:rsidR="00FB344E" w:rsidRDefault="00F02590">
      <w:pPr>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我部门</w:t>
      </w:r>
      <w:r>
        <w:rPr>
          <w:rFonts w:ascii="仿宋" w:eastAsia="仿宋" w:hAnsi="仿宋" w:cs="仿宋" w:hint="eastAsia"/>
          <w:sz w:val="32"/>
          <w:szCs w:val="32"/>
        </w:rPr>
        <w:t>2017</w:t>
      </w:r>
      <w:r>
        <w:rPr>
          <w:rFonts w:ascii="仿宋" w:eastAsia="仿宋" w:hAnsi="仿宋" w:cs="仿宋" w:hint="eastAsia"/>
          <w:sz w:val="32"/>
          <w:szCs w:val="32"/>
        </w:rPr>
        <w:t>年财政拨款收入决算总计</w:t>
      </w:r>
      <w:r>
        <w:rPr>
          <w:rFonts w:ascii="仿宋" w:eastAsia="仿宋" w:hAnsi="仿宋" w:cs="仿宋" w:hint="eastAsia"/>
          <w:sz w:val="32"/>
          <w:szCs w:val="32"/>
        </w:rPr>
        <w:t>2947.18</w:t>
      </w:r>
      <w:r>
        <w:rPr>
          <w:rFonts w:ascii="仿宋" w:eastAsia="仿宋" w:hAnsi="仿宋" w:cs="仿宋" w:hint="eastAsia"/>
          <w:sz w:val="32"/>
          <w:szCs w:val="32"/>
        </w:rPr>
        <w:t>万元，较</w:t>
      </w:r>
      <w:r>
        <w:rPr>
          <w:rFonts w:ascii="仿宋" w:eastAsia="仿宋" w:hAnsi="仿宋" w:cs="仿宋" w:hint="eastAsia"/>
          <w:sz w:val="32"/>
          <w:szCs w:val="32"/>
        </w:rPr>
        <w:t>2016</w:t>
      </w:r>
      <w:r>
        <w:rPr>
          <w:rFonts w:ascii="仿宋" w:eastAsia="仿宋" w:hAnsi="仿宋" w:cs="仿宋" w:hint="eastAsia"/>
          <w:sz w:val="32"/>
          <w:szCs w:val="32"/>
        </w:rPr>
        <w:t>年度决算增加</w:t>
      </w:r>
      <w:r>
        <w:rPr>
          <w:rFonts w:ascii="仿宋" w:eastAsia="仿宋" w:hAnsi="仿宋" w:cs="仿宋" w:hint="eastAsia"/>
          <w:sz w:val="32"/>
          <w:szCs w:val="32"/>
        </w:rPr>
        <w:t>680.87</w:t>
      </w:r>
      <w:r>
        <w:rPr>
          <w:rFonts w:ascii="仿宋" w:eastAsia="仿宋" w:hAnsi="仿宋" w:cs="仿宋" w:hint="eastAsia"/>
          <w:sz w:val="32"/>
          <w:szCs w:val="32"/>
        </w:rPr>
        <w:t>万元，增长</w:t>
      </w:r>
      <w:r>
        <w:rPr>
          <w:rFonts w:ascii="仿宋" w:eastAsia="仿宋" w:hAnsi="仿宋" w:cs="仿宋" w:hint="eastAsia"/>
          <w:sz w:val="32"/>
          <w:szCs w:val="32"/>
        </w:rPr>
        <w:t>30.04%</w:t>
      </w:r>
      <w:r>
        <w:rPr>
          <w:rFonts w:ascii="仿宋" w:eastAsia="仿宋" w:hAnsi="仿宋" w:cs="仿宋" w:hint="eastAsia"/>
          <w:sz w:val="32"/>
          <w:szCs w:val="32"/>
        </w:rPr>
        <w:t>，主要原因是政府对文化的投入增加。其中，一般公共预算拨款增加</w:t>
      </w:r>
      <w:r>
        <w:rPr>
          <w:rFonts w:ascii="仿宋" w:eastAsia="仿宋" w:hAnsi="仿宋" w:cs="仿宋" w:hint="eastAsia"/>
          <w:sz w:val="32"/>
          <w:szCs w:val="32"/>
        </w:rPr>
        <w:t>726.87</w:t>
      </w:r>
      <w:r>
        <w:rPr>
          <w:rFonts w:ascii="仿宋" w:eastAsia="仿宋" w:hAnsi="仿宋" w:cs="仿宋" w:hint="eastAsia"/>
          <w:sz w:val="32"/>
          <w:szCs w:val="32"/>
        </w:rPr>
        <w:t>万元，政府性基金预算财政拨款减少</w:t>
      </w:r>
      <w:r>
        <w:rPr>
          <w:rFonts w:ascii="仿宋" w:eastAsia="仿宋" w:hAnsi="仿宋" w:cs="仿宋" w:hint="eastAsia"/>
          <w:sz w:val="32"/>
          <w:szCs w:val="32"/>
        </w:rPr>
        <w:t>56</w:t>
      </w:r>
      <w:r>
        <w:rPr>
          <w:rFonts w:ascii="仿宋" w:eastAsia="仿宋" w:hAnsi="仿宋" w:cs="仿宋" w:hint="eastAsia"/>
          <w:sz w:val="32"/>
          <w:szCs w:val="32"/>
        </w:rPr>
        <w:t>万元。</w:t>
      </w:r>
      <w:r>
        <w:rPr>
          <w:rFonts w:ascii="仿宋" w:eastAsia="仿宋" w:hAnsi="仿宋" w:cs="仿宋" w:hint="eastAsia"/>
          <w:sz w:val="32"/>
          <w:szCs w:val="32"/>
        </w:rPr>
        <w:t>2017</w:t>
      </w:r>
      <w:r>
        <w:rPr>
          <w:rFonts w:ascii="仿宋" w:eastAsia="仿宋" w:hAnsi="仿宋" w:cs="仿宋" w:hint="eastAsia"/>
          <w:sz w:val="32"/>
          <w:szCs w:val="32"/>
        </w:rPr>
        <w:t>年财政拨款支出决算总计</w:t>
      </w:r>
      <w:r>
        <w:rPr>
          <w:rFonts w:ascii="仿宋" w:eastAsia="仿宋" w:hAnsi="仿宋" w:cs="仿宋" w:hint="eastAsia"/>
          <w:sz w:val="32"/>
          <w:szCs w:val="32"/>
        </w:rPr>
        <w:t>3136.97</w:t>
      </w:r>
      <w:r>
        <w:rPr>
          <w:rFonts w:ascii="仿宋" w:eastAsia="仿宋" w:hAnsi="仿宋" w:cs="仿宋" w:hint="eastAsia"/>
          <w:sz w:val="32"/>
          <w:szCs w:val="32"/>
        </w:rPr>
        <w:t>万元，较</w:t>
      </w:r>
      <w:r>
        <w:rPr>
          <w:rFonts w:ascii="仿宋" w:eastAsia="仿宋" w:hAnsi="仿宋" w:cs="仿宋" w:hint="eastAsia"/>
          <w:sz w:val="32"/>
          <w:szCs w:val="32"/>
        </w:rPr>
        <w:t>2016</w:t>
      </w:r>
      <w:r>
        <w:rPr>
          <w:rFonts w:ascii="仿宋" w:eastAsia="仿宋" w:hAnsi="仿宋" w:cs="仿宋" w:hint="eastAsia"/>
          <w:sz w:val="32"/>
          <w:szCs w:val="32"/>
        </w:rPr>
        <w:t>年度决算增加</w:t>
      </w:r>
      <w:r>
        <w:rPr>
          <w:rFonts w:ascii="仿宋" w:eastAsia="仿宋" w:hAnsi="仿宋" w:cs="仿宋" w:hint="eastAsia"/>
          <w:sz w:val="32"/>
          <w:szCs w:val="32"/>
        </w:rPr>
        <w:lastRenderedPageBreak/>
        <w:t>445.89</w:t>
      </w:r>
      <w:r>
        <w:rPr>
          <w:rFonts w:ascii="仿宋" w:eastAsia="仿宋" w:hAnsi="仿宋" w:cs="仿宋" w:hint="eastAsia"/>
          <w:sz w:val="32"/>
          <w:szCs w:val="32"/>
        </w:rPr>
        <w:t>万元，增长</w:t>
      </w:r>
      <w:r>
        <w:rPr>
          <w:rFonts w:ascii="仿宋" w:eastAsia="仿宋" w:hAnsi="仿宋" w:cs="仿宋" w:hint="eastAsia"/>
          <w:sz w:val="32"/>
          <w:szCs w:val="32"/>
        </w:rPr>
        <w:t>16.57%</w:t>
      </w:r>
      <w:r>
        <w:rPr>
          <w:rFonts w:ascii="仿宋" w:eastAsia="仿宋" w:hAnsi="仿宋" w:cs="仿宋" w:hint="eastAsia"/>
          <w:sz w:val="32"/>
          <w:szCs w:val="32"/>
        </w:rPr>
        <w:t>，主要原因是人员经费支出增加。其中基本支出增加</w:t>
      </w:r>
      <w:r>
        <w:rPr>
          <w:rFonts w:ascii="仿宋" w:eastAsia="仿宋" w:hAnsi="仿宋" w:cs="仿宋" w:hint="eastAsia"/>
          <w:sz w:val="32"/>
          <w:szCs w:val="32"/>
        </w:rPr>
        <w:t>321.7</w:t>
      </w:r>
      <w:r>
        <w:rPr>
          <w:rFonts w:ascii="仿宋" w:eastAsia="仿宋" w:hAnsi="仿宋" w:cs="仿宋" w:hint="eastAsia"/>
          <w:sz w:val="32"/>
          <w:szCs w:val="32"/>
        </w:rPr>
        <w:t>万元，项目支出增加</w:t>
      </w:r>
      <w:r>
        <w:rPr>
          <w:rFonts w:ascii="仿宋" w:eastAsia="仿宋" w:hAnsi="仿宋" w:cs="仿宋" w:hint="eastAsia"/>
          <w:sz w:val="32"/>
          <w:szCs w:val="32"/>
        </w:rPr>
        <w:t>124.19</w:t>
      </w:r>
      <w:r>
        <w:rPr>
          <w:rFonts w:ascii="仿宋" w:eastAsia="仿宋" w:hAnsi="仿宋" w:cs="仿宋" w:hint="eastAsia"/>
          <w:sz w:val="32"/>
          <w:szCs w:val="32"/>
        </w:rPr>
        <w:t>万元。</w:t>
      </w:r>
    </w:p>
    <w:p w:rsidR="00FB344E" w:rsidRDefault="00F02590">
      <w:pPr>
        <w:widowControl/>
        <w:spacing w:line="560" w:lineRule="exact"/>
        <w:ind w:firstLineChars="200" w:firstLine="643"/>
        <w:rPr>
          <w:rFonts w:ascii="仿宋" w:eastAsia="仿宋" w:hAnsi="仿宋" w:cs="仿宋"/>
          <w:b/>
          <w:bCs/>
          <w:sz w:val="32"/>
          <w:szCs w:val="22"/>
        </w:rPr>
      </w:pPr>
      <w:r>
        <w:rPr>
          <w:rFonts w:ascii="仿宋" w:eastAsia="仿宋" w:hAnsi="仿宋" w:cs="仿宋" w:hint="eastAsia"/>
          <w:b/>
          <w:bCs/>
          <w:sz w:val="32"/>
          <w:szCs w:val="22"/>
        </w:rPr>
        <w:t>2</w:t>
      </w:r>
      <w:r>
        <w:rPr>
          <w:rFonts w:ascii="仿宋" w:eastAsia="仿宋" w:hAnsi="仿宋" w:cs="仿宋" w:hint="eastAsia"/>
          <w:b/>
          <w:bCs/>
          <w:sz w:val="32"/>
          <w:szCs w:val="22"/>
        </w:rPr>
        <w:t>、财政拨款收支与年初预算对比情况</w:t>
      </w:r>
    </w:p>
    <w:p w:rsidR="00FB344E" w:rsidRDefault="00F02590">
      <w:pPr>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我部门</w:t>
      </w:r>
      <w:r>
        <w:rPr>
          <w:rFonts w:ascii="仿宋" w:eastAsia="仿宋" w:hAnsi="仿宋" w:cs="仿宋" w:hint="eastAsia"/>
          <w:sz w:val="32"/>
          <w:szCs w:val="32"/>
        </w:rPr>
        <w:t>2017</w:t>
      </w:r>
      <w:r>
        <w:rPr>
          <w:rFonts w:ascii="仿宋" w:eastAsia="仿宋" w:hAnsi="仿宋" w:cs="仿宋" w:hint="eastAsia"/>
          <w:sz w:val="32"/>
          <w:szCs w:val="32"/>
        </w:rPr>
        <w:t>年财政拨款收入决算总计</w:t>
      </w:r>
      <w:r>
        <w:rPr>
          <w:rFonts w:ascii="仿宋" w:eastAsia="仿宋" w:hAnsi="仿宋" w:cs="仿宋" w:hint="eastAsia"/>
          <w:sz w:val="32"/>
          <w:szCs w:val="32"/>
        </w:rPr>
        <w:t>2947.18</w:t>
      </w:r>
      <w:r>
        <w:rPr>
          <w:rFonts w:ascii="仿宋" w:eastAsia="仿宋" w:hAnsi="仿宋" w:cs="仿宋" w:hint="eastAsia"/>
          <w:sz w:val="32"/>
          <w:szCs w:val="32"/>
        </w:rPr>
        <w:t>万元，较年初预算增加</w:t>
      </w:r>
      <w:r>
        <w:rPr>
          <w:rFonts w:ascii="仿宋" w:eastAsia="仿宋" w:hAnsi="仿宋" w:cs="仿宋" w:hint="eastAsia"/>
          <w:sz w:val="32"/>
          <w:szCs w:val="32"/>
        </w:rPr>
        <w:t>383.7</w:t>
      </w:r>
      <w:r>
        <w:rPr>
          <w:rFonts w:ascii="仿宋" w:eastAsia="仿宋" w:hAnsi="仿宋" w:cs="仿宋" w:hint="eastAsia"/>
          <w:sz w:val="32"/>
          <w:szCs w:val="32"/>
        </w:rPr>
        <w:t>万元，增长</w:t>
      </w:r>
      <w:r>
        <w:rPr>
          <w:rFonts w:ascii="仿宋" w:eastAsia="仿宋" w:hAnsi="仿宋" w:cs="仿宋" w:hint="eastAsia"/>
          <w:sz w:val="32"/>
          <w:szCs w:val="32"/>
        </w:rPr>
        <w:t>14.97%</w:t>
      </w:r>
      <w:r>
        <w:rPr>
          <w:rFonts w:ascii="仿宋" w:eastAsia="仿宋" w:hAnsi="仿宋" w:cs="仿宋" w:hint="eastAsia"/>
          <w:sz w:val="32"/>
          <w:szCs w:val="32"/>
        </w:rPr>
        <w:t>，主要原因是年中追加了项目经费。其中，一般公共预算拨款增加</w:t>
      </w:r>
      <w:r>
        <w:rPr>
          <w:rFonts w:ascii="仿宋" w:eastAsia="仿宋" w:hAnsi="仿宋" w:cs="仿宋" w:hint="eastAsia"/>
          <w:sz w:val="32"/>
          <w:szCs w:val="32"/>
        </w:rPr>
        <w:t>439.7</w:t>
      </w:r>
      <w:r>
        <w:rPr>
          <w:rFonts w:ascii="仿宋" w:eastAsia="仿宋" w:hAnsi="仿宋" w:cs="仿宋" w:hint="eastAsia"/>
          <w:sz w:val="32"/>
          <w:szCs w:val="32"/>
        </w:rPr>
        <w:t>万元，政府性基金预算财政拨款减少</w:t>
      </w:r>
      <w:r>
        <w:rPr>
          <w:rFonts w:ascii="仿宋" w:eastAsia="仿宋" w:hAnsi="仿宋" w:cs="仿宋" w:hint="eastAsia"/>
          <w:sz w:val="32"/>
          <w:szCs w:val="32"/>
        </w:rPr>
        <w:t>56</w:t>
      </w:r>
      <w:r>
        <w:rPr>
          <w:rFonts w:ascii="仿宋" w:eastAsia="仿宋" w:hAnsi="仿宋" w:cs="仿宋" w:hint="eastAsia"/>
          <w:sz w:val="32"/>
          <w:szCs w:val="32"/>
        </w:rPr>
        <w:t>万元。</w:t>
      </w:r>
      <w:r>
        <w:rPr>
          <w:rFonts w:ascii="仿宋" w:eastAsia="仿宋" w:hAnsi="仿宋" w:cs="仿宋" w:hint="eastAsia"/>
          <w:sz w:val="32"/>
          <w:szCs w:val="32"/>
        </w:rPr>
        <w:t>2017</w:t>
      </w:r>
      <w:r>
        <w:rPr>
          <w:rFonts w:ascii="仿宋" w:eastAsia="仿宋" w:hAnsi="仿宋" w:cs="仿宋" w:hint="eastAsia"/>
          <w:sz w:val="32"/>
          <w:szCs w:val="32"/>
        </w:rPr>
        <w:t>年财政拨款支出决算总计</w:t>
      </w:r>
      <w:r>
        <w:rPr>
          <w:rFonts w:ascii="仿宋" w:eastAsia="仿宋" w:hAnsi="仿宋" w:cs="仿宋" w:hint="eastAsia"/>
          <w:sz w:val="32"/>
          <w:szCs w:val="32"/>
        </w:rPr>
        <w:t>3136.97</w:t>
      </w:r>
      <w:r>
        <w:rPr>
          <w:rFonts w:ascii="仿宋" w:eastAsia="仿宋" w:hAnsi="仿宋" w:cs="仿宋" w:hint="eastAsia"/>
          <w:sz w:val="32"/>
          <w:szCs w:val="32"/>
        </w:rPr>
        <w:t>万元，较年初预算增加</w:t>
      </w:r>
      <w:r>
        <w:rPr>
          <w:rFonts w:ascii="仿宋" w:eastAsia="仿宋" w:hAnsi="仿宋" w:cs="仿宋" w:hint="eastAsia"/>
          <w:sz w:val="32"/>
          <w:szCs w:val="32"/>
        </w:rPr>
        <w:t>573.5</w:t>
      </w:r>
      <w:r>
        <w:rPr>
          <w:rFonts w:ascii="仿宋" w:eastAsia="仿宋" w:hAnsi="仿宋" w:cs="仿宋" w:hint="eastAsia"/>
          <w:sz w:val="32"/>
          <w:szCs w:val="32"/>
        </w:rPr>
        <w:t>万元，增长</w:t>
      </w:r>
      <w:r>
        <w:rPr>
          <w:rFonts w:ascii="仿宋" w:eastAsia="仿宋" w:hAnsi="仿宋" w:cs="仿宋" w:hint="eastAsia"/>
          <w:sz w:val="32"/>
          <w:szCs w:val="32"/>
        </w:rPr>
        <w:t>22.37%</w:t>
      </w:r>
      <w:r>
        <w:rPr>
          <w:rFonts w:ascii="仿宋" w:eastAsia="仿宋" w:hAnsi="仿宋" w:cs="仿宋" w:hint="eastAsia"/>
          <w:sz w:val="32"/>
          <w:szCs w:val="32"/>
        </w:rPr>
        <w:t>，主要原因是政府对文化事业的投入增加，支出随之增加。其中基本支出增加</w:t>
      </w:r>
      <w:r>
        <w:rPr>
          <w:rFonts w:ascii="仿宋" w:eastAsia="仿宋" w:hAnsi="仿宋" w:cs="仿宋" w:hint="eastAsia"/>
          <w:sz w:val="32"/>
          <w:szCs w:val="32"/>
        </w:rPr>
        <w:t>106.02</w:t>
      </w:r>
      <w:r>
        <w:rPr>
          <w:rFonts w:ascii="仿宋" w:eastAsia="仿宋" w:hAnsi="仿宋" w:cs="仿宋" w:hint="eastAsia"/>
          <w:sz w:val="32"/>
          <w:szCs w:val="32"/>
        </w:rPr>
        <w:t>万元，项目支出增加</w:t>
      </w:r>
      <w:r>
        <w:rPr>
          <w:rFonts w:ascii="仿宋" w:eastAsia="仿宋" w:hAnsi="仿宋" w:cs="仿宋" w:hint="eastAsia"/>
          <w:sz w:val="32"/>
          <w:szCs w:val="32"/>
        </w:rPr>
        <w:t>467.48</w:t>
      </w:r>
      <w:r>
        <w:rPr>
          <w:rFonts w:ascii="仿宋" w:eastAsia="仿宋" w:hAnsi="仿宋" w:cs="仿宋" w:hint="eastAsia"/>
          <w:sz w:val="32"/>
          <w:szCs w:val="32"/>
        </w:rPr>
        <w:t>万元。</w:t>
      </w:r>
    </w:p>
    <w:p w:rsidR="00FB344E" w:rsidRDefault="00F02590">
      <w:pPr>
        <w:snapToGrid w:val="0"/>
        <w:spacing w:line="56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（五）“三公”经费情况及增减变化原因</w:t>
      </w:r>
    </w:p>
    <w:p w:rsidR="00FB344E" w:rsidRDefault="00F02590">
      <w:pPr>
        <w:widowControl/>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2017</w:t>
      </w:r>
      <w:r>
        <w:rPr>
          <w:rFonts w:ascii="仿宋" w:eastAsia="仿宋" w:hAnsi="仿宋" w:cs="仿宋" w:hint="eastAsia"/>
          <w:sz w:val="32"/>
          <w:szCs w:val="32"/>
        </w:rPr>
        <w:t>年度部门“三公”经费支出</w:t>
      </w:r>
      <w:r>
        <w:rPr>
          <w:rFonts w:ascii="仿宋" w:eastAsia="仿宋" w:hAnsi="仿宋" w:cs="仿宋" w:hint="eastAsia"/>
          <w:sz w:val="32"/>
          <w:szCs w:val="32"/>
        </w:rPr>
        <w:t>7.76</w:t>
      </w:r>
      <w:r>
        <w:rPr>
          <w:rFonts w:ascii="仿宋" w:eastAsia="仿宋" w:hAnsi="仿宋" w:cs="仿宋" w:hint="eastAsia"/>
          <w:sz w:val="32"/>
          <w:szCs w:val="32"/>
        </w:rPr>
        <w:t>万元，比</w:t>
      </w:r>
      <w:r>
        <w:rPr>
          <w:rFonts w:ascii="仿宋" w:eastAsia="仿宋" w:hAnsi="仿宋" w:cs="仿宋" w:hint="eastAsia"/>
          <w:sz w:val="32"/>
          <w:szCs w:val="32"/>
        </w:rPr>
        <w:t>预算减少</w:t>
      </w:r>
      <w:r>
        <w:rPr>
          <w:rFonts w:ascii="仿宋" w:eastAsia="仿宋" w:hAnsi="仿宋" w:cs="仿宋" w:hint="eastAsia"/>
          <w:sz w:val="32"/>
          <w:szCs w:val="32"/>
        </w:rPr>
        <w:t>9.72</w:t>
      </w:r>
      <w:r>
        <w:rPr>
          <w:rFonts w:ascii="仿宋" w:eastAsia="仿宋" w:hAnsi="仿宋" w:cs="仿宋" w:hint="eastAsia"/>
          <w:sz w:val="32"/>
          <w:szCs w:val="32"/>
        </w:rPr>
        <w:t>万元，比</w:t>
      </w:r>
      <w:r>
        <w:rPr>
          <w:rFonts w:ascii="仿宋" w:eastAsia="仿宋" w:hAnsi="仿宋" w:cs="仿宋" w:hint="eastAsia"/>
          <w:sz w:val="32"/>
          <w:szCs w:val="32"/>
        </w:rPr>
        <w:t>2016</w:t>
      </w:r>
      <w:r>
        <w:rPr>
          <w:rFonts w:ascii="仿宋" w:eastAsia="仿宋" w:hAnsi="仿宋" w:cs="仿宋" w:hint="eastAsia"/>
          <w:sz w:val="32"/>
          <w:szCs w:val="32"/>
        </w:rPr>
        <w:t>年度决算</w:t>
      </w:r>
      <w:r>
        <w:rPr>
          <w:rFonts w:ascii="仿宋" w:eastAsia="仿宋" w:hAnsi="仿宋" w:cs="仿宋"/>
          <w:sz w:val="32"/>
          <w:szCs w:val="32"/>
        </w:rPr>
        <w:t>增加</w:t>
      </w:r>
      <w:r>
        <w:rPr>
          <w:rFonts w:ascii="仿宋" w:eastAsia="仿宋" w:hAnsi="仿宋" w:cs="仿宋" w:hint="eastAsia"/>
          <w:sz w:val="32"/>
          <w:szCs w:val="32"/>
        </w:rPr>
        <w:t>1.32</w:t>
      </w:r>
      <w:r>
        <w:rPr>
          <w:rFonts w:ascii="仿宋" w:eastAsia="仿宋" w:hAnsi="仿宋" w:cs="仿宋" w:hint="eastAsia"/>
          <w:sz w:val="32"/>
          <w:szCs w:val="32"/>
        </w:rPr>
        <w:t>万元。原因是本年度新增一辆执法用车的经费。其中：因公出国（境）费</w:t>
      </w:r>
      <w:r>
        <w:rPr>
          <w:rFonts w:ascii="仿宋" w:eastAsia="仿宋" w:hAnsi="仿宋" w:cs="仿宋" w:hint="eastAsia"/>
          <w:sz w:val="32"/>
          <w:szCs w:val="32"/>
        </w:rPr>
        <w:t>0</w:t>
      </w:r>
      <w:r>
        <w:rPr>
          <w:rFonts w:ascii="仿宋" w:eastAsia="仿宋" w:hAnsi="仿宋" w:cs="仿宋" w:hint="eastAsia"/>
          <w:sz w:val="32"/>
          <w:szCs w:val="32"/>
        </w:rPr>
        <w:t>万元（本单位</w:t>
      </w:r>
      <w:r>
        <w:rPr>
          <w:rFonts w:ascii="仿宋" w:eastAsia="仿宋" w:hAnsi="仿宋" w:cs="仿宋" w:hint="eastAsia"/>
          <w:sz w:val="32"/>
          <w:szCs w:val="32"/>
        </w:rPr>
        <w:t>2017</w:t>
      </w:r>
      <w:r>
        <w:rPr>
          <w:rFonts w:ascii="仿宋" w:eastAsia="仿宋" w:hAnsi="仿宋" w:cs="仿宋" w:hint="eastAsia"/>
          <w:sz w:val="32"/>
          <w:szCs w:val="32"/>
        </w:rPr>
        <w:t>年度组织出国（境）团组</w:t>
      </w:r>
      <w:r>
        <w:rPr>
          <w:rFonts w:ascii="仿宋" w:eastAsia="仿宋" w:hAnsi="仿宋" w:cs="仿宋" w:hint="eastAsia"/>
          <w:sz w:val="32"/>
          <w:szCs w:val="32"/>
        </w:rPr>
        <w:t>0</w:t>
      </w:r>
      <w:r>
        <w:rPr>
          <w:rFonts w:ascii="仿宋" w:eastAsia="仿宋" w:hAnsi="仿宋" w:cs="仿宋" w:hint="eastAsia"/>
          <w:sz w:val="32"/>
          <w:szCs w:val="32"/>
        </w:rPr>
        <w:t>个，因公出国（境）人次数</w:t>
      </w:r>
      <w:r>
        <w:rPr>
          <w:rFonts w:ascii="仿宋" w:eastAsia="仿宋" w:hAnsi="仿宋" w:cs="仿宋" w:hint="eastAsia"/>
          <w:sz w:val="32"/>
          <w:szCs w:val="32"/>
        </w:rPr>
        <w:t>0</w:t>
      </w:r>
      <w:r>
        <w:rPr>
          <w:rFonts w:ascii="仿宋" w:eastAsia="仿宋" w:hAnsi="仿宋" w:cs="仿宋" w:hint="eastAsia"/>
          <w:sz w:val="32"/>
          <w:szCs w:val="32"/>
        </w:rPr>
        <w:t>人），比预算</w:t>
      </w:r>
      <w:r>
        <w:rPr>
          <w:rFonts w:ascii="仿宋" w:eastAsia="仿宋" w:hAnsi="仿宋" w:cs="仿宋"/>
          <w:sz w:val="32"/>
          <w:szCs w:val="32"/>
        </w:rPr>
        <w:t>增加</w:t>
      </w:r>
      <w:r>
        <w:rPr>
          <w:rFonts w:ascii="仿宋" w:eastAsia="仿宋" w:hAnsi="仿宋" w:cs="仿宋" w:hint="eastAsia"/>
          <w:sz w:val="32"/>
          <w:szCs w:val="32"/>
        </w:rPr>
        <w:t>0</w:t>
      </w:r>
      <w:r>
        <w:rPr>
          <w:rFonts w:ascii="仿宋" w:eastAsia="仿宋" w:hAnsi="仿宋" w:cs="仿宋" w:hint="eastAsia"/>
          <w:sz w:val="32"/>
          <w:szCs w:val="32"/>
        </w:rPr>
        <w:t>万元，与</w:t>
      </w:r>
      <w:r>
        <w:rPr>
          <w:rFonts w:ascii="仿宋" w:eastAsia="仿宋" w:hAnsi="仿宋" w:cs="仿宋" w:hint="eastAsia"/>
          <w:sz w:val="32"/>
          <w:szCs w:val="32"/>
        </w:rPr>
        <w:t>2016</w:t>
      </w:r>
      <w:r>
        <w:rPr>
          <w:rFonts w:ascii="仿宋" w:eastAsia="仿宋" w:hAnsi="仿宋" w:cs="仿宋" w:hint="eastAsia"/>
          <w:sz w:val="32"/>
          <w:szCs w:val="32"/>
        </w:rPr>
        <w:t>年度决算持平，原因是我部门例行勤俭节约，杜绝各种不合理开支，严格部门财经纪律；公务用车购置及运行维护费</w:t>
      </w:r>
      <w:r>
        <w:rPr>
          <w:rFonts w:ascii="仿宋" w:eastAsia="仿宋" w:hAnsi="仿宋" w:cs="仿宋" w:hint="eastAsia"/>
          <w:sz w:val="32"/>
          <w:szCs w:val="32"/>
        </w:rPr>
        <w:t>7.76</w:t>
      </w:r>
      <w:r>
        <w:rPr>
          <w:rFonts w:ascii="仿宋" w:eastAsia="仿宋" w:hAnsi="仿宋" w:cs="仿宋" w:hint="eastAsia"/>
          <w:sz w:val="32"/>
          <w:szCs w:val="32"/>
        </w:rPr>
        <w:t>万元（公务用车购置数量</w:t>
      </w:r>
      <w:r>
        <w:rPr>
          <w:rFonts w:ascii="仿宋" w:eastAsia="仿宋" w:hAnsi="仿宋" w:cs="仿宋" w:hint="eastAsia"/>
          <w:sz w:val="32"/>
          <w:szCs w:val="32"/>
        </w:rPr>
        <w:t>0</w:t>
      </w:r>
      <w:r>
        <w:rPr>
          <w:rFonts w:ascii="仿宋" w:eastAsia="仿宋" w:hAnsi="仿宋" w:cs="仿宋" w:hint="eastAsia"/>
          <w:sz w:val="32"/>
          <w:szCs w:val="32"/>
        </w:rPr>
        <w:t>辆，购置金额</w:t>
      </w:r>
      <w:r>
        <w:rPr>
          <w:rFonts w:ascii="仿宋" w:eastAsia="仿宋" w:hAnsi="仿宋" w:cs="仿宋" w:hint="eastAsia"/>
          <w:sz w:val="32"/>
          <w:szCs w:val="32"/>
        </w:rPr>
        <w:t>0</w:t>
      </w:r>
      <w:r>
        <w:rPr>
          <w:rFonts w:ascii="仿宋" w:eastAsia="仿宋" w:hAnsi="仿宋" w:cs="仿宋" w:hint="eastAsia"/>
          <w:sz w:val="32"/>
          <w:szCs w:val="32"/>
        </w:rPr>
        <w:t>万元，公车运行维护费</w:t>
      </w:r>
      <w:r>
        <w:rPr>
          <w:rFonts w:ascii="仿宋" w:eastAsia="仿宋" w:hAnsi="仿宋" w:cs="仿宋" w:hint="eastAsia"/>
          <w:sz w:val="32"/>
          <w:szCs w:val="32"/>
        </w:rPr>
        <w:t>7.76</w:t>
      </w:r>
      <w:r>
        <w:rPr>
          <w:rFonts w:ascii="仿宋" w:eastAsia="仿宋" w:hAnsi="仿宋" w:cs="仿宋" w:hint="eastAsia"/>
          <w:sz w:val="32"/>
          <w:szCs w:val="32"/>
        </w:rPr>
        <w:t>万元，年末公务用车保有量</w:t>
      </w:r>
      <w:r>
        <w:rPr>
          <w:rFonts w:ascii="仿宋" w:eastAsia="仿宋" w:hAnsi="仿宋" w:cs="仿宋" w:hint="eastAsia"/>
          <w:sz w:val="32"/>
          <w:szCs w:val="32"/>
        </w:rPr>
        <w:t>4</w:t>
      </w:r>
      <w:r>
        <w:rPr>
          <w:rFonts w:ascii="仿宋" w:eastAsia="仿宋" w:hAnsi="仿宋" w:cs="仿宋" w:hint="eastAsia"/>
          <w:sz w:val="32"/>
          <w:szCs w:val="32"/>
        </w:rPr>
        <w:t>辆），比预算减少</w:t>
      </w:r>
      <w:r>
        <w:rPr>
          <w:rFonts w:ascii="仿宋" w:eastAsia="仿宋" w:hAnsi="仿宋" w:cs="仿宋" w:hint="eastAsia"/>
          <w:sz w:val="32"/>
          <w:szCs w:val="32"/>
        </w:rPr>
        <w:t>9.14</w:t>
      </w:r>
      <w:r>
        <w:rPr>
          <w:rFonts w:ascii="仿宋" w:eastAsia="仿宋" w:hAnsi="仿宋" w:cs="仿宋" w:hint="eastAsia"/>
          <w:sz w:val="32"/>
          <w:szCs w:val="32"/>
        </w:rPr>
        <w:t>万元，比</w:t>
      </w:r>
      <w:r>
        <w:rPr>
          <w:rFonts w:ascii="仿宋" w:eastAsia="仿宋" w:hAnsi="仿宋" w:cs="仿宋" w:hint="eastAsia"/>
          <w:sz w:val="32"/>
          <w:szCs w:val="32"/>
        </w:rPr>
        <w:t>2016</w:t>
      </w:r>
      <w:r>
        <w:rPr>
          <w:rFonts w:ascii="仿宋" w:eastAsia="仿宋" w:hAnsi="仿宋" w:cs="仿宋" w:hint="eastAsia"/>
          <w:sz w:val="32"/>
          <w:szCs w:val="32"/>
        </w:rPr>
        <w:t>年度决算</w:t>
      </w:r>
      <w:r>
        <w:rPr>
          <w:rFonts w:ascii="仿宋" w:eastAsia="仿宋" w:hAnsi="仿宋" w:cs="仿宋"/>
          <w:sz w:val="32"/>
          <w:szCs w:val="32"/>
        </w:rPr>
        <w:t>增加</w:t>
      </w:r>
      <w:r>
        <w:rPr>
          <w:rFonts w:ascii="仿宋" w:eastAsia="仿宋" w:hAnsi="仿宋" w:cs="仿宋" w:hint="eastAsia"/>
          <w:sz w:val="32"/>
          <w:szCs w:val="32"/>
        </w:rPr>
        <w:t>1.32</w:t>
      </w:r>
      <w:r>
        <w:rPr>
          <w:rFonts w:ascii="仿宋" w:eastAsia="仿宋" w:hAnsi="仿宋" w:cs="仿宋" w:hint="eastAsia"/>
          <w:sz w:val="32"/>
          <w:szCs w:val="32"/>
        </w:rPr>
        <w:t>万元，原因是本年度新增一辆</w:t>
      </w:r>
      <w:r>
        <w:rPr>
          <w:rFonts w:ascii="仿宋" w:eastAsia="仿宋" w:hAnsi="仿宋" w:cs="仿宋" w:hint="eastAsia"/>
          <w:sz w:val="32"/>
          <w:szCs w:val="32"/>
        </w:rPr>
        <w:lastRenderedPageBreak/>
        <w:t>执</w:t>
      </w:r>
      <w:r>
        <w:rPr>
          <w:rFonts w:ascii="仿宋" w:eastAsia="仿宋" w:hAnsi="仿宋" w:cs="仿宋" w:hint="eastAsia"/>
          <w:sz w:val="32"/>
          <w:szCs w:val="32"/>
        </w:rPr>
        <w:t>法用车的经费；公务接待费</w:t>
      </w:r>
      <w:r>
        <w:rPr>
          <w:rFonts w:ascii="仿宋" w:eastAsia="仿宋" w:hAnsi="仿宋" w:cs="仿宋" w:hint="eastAsia"/>
          <w:sz w:val="32"/>
          <w:szCs w:val="32"/>
        </w:rPr>
        <w:t>0</w:t>
      </w:r>
      <w:r>
        <w:rPr>
          <w:rFonts w:ascii="仿宋" w:eastAsia="仿宋" w:hAnsi="仿宋" w:cs="仿宋" w:hint="eastAsia"/>
          <w:sz w:val="32"/>
          <w:szCs w:val="32"/>
        </w:rPr>
        <w:t>万元（</w:t>
      </w:r>
      <w:r>
        <w:rPr>
          <w:rFonts w:ascii="仿宋" w:eastAsia="仿宋" w:hAnsi="仿宋" w:cs="仿宋" w:hint="eastAsia"/>
          <w:sz w:val="32"/>
          <w:szCs w:val="32"/>
        </w:rPr>
        <w:t>2017</w:t>
      </w:r>
      <w:r>
        <w:rPr>
          <w:rFonts w:ascii="仿宋" w:eastAsia="仿宋" w:hAnsi="仿宋" w:cs="仿宋" w:hint="eastAsia"/>
          <w:sz w:val="32"/>
          <w:szCs w:val="32"/>
        </w:rPr>
        <w:t>年度国内公务接待</w:t>
      </w:r>
      <w:r>
        <w:rPr>
          <w:rFonts w:ascii="仿宋" w:eastAsia="仿宋" w:hAnsi="仿宋" w:cs="仿宋" w:hint="eastAsia"/>
          <w:sz w:val="32"/>
          <w:szCs w:val="32"/>
        </w:rPr>
        <w:t>0</w:t>
      </w:r>
      <w:r>
        <w:rPr>
          <w:rFonts w:ascii="仿宋" w:eastAsia="仿宋" w:hAnsi="仿宋" w:cs="仿宋" w:hint="eastAsia"/>
          <w:sz w:val="32"/>
          <w:szCs w:val="32"/>
        </w:rPr>
        <w:t>批次，合计接待</w:t>
      </w:r>
      <w:r>
        <w:rPr>
          <w:rFonts w:ascii="仿宋" w:eastAsia="仿宋" w:hAnsi="仿宋" w:cs="仿宋" w:hint="eastAsia"/>
          <w:sz w:val="32"/>
          <w:szCs w:val="32"/>
        </w:rPr>
        <w:t>0</w:t>
      </w:r>
      <w:r>
        <w:rPr>
          <w:rFonts w:ascii="仿宋" w:eastAsia="仿宋" w:hAnsi="仿宋" w:cs="仿宋" w:hint="eastAsia"/>
          <w:sz w:val="32"/>
          <w:szCs w:val="32"/>
        </w:rPr>
        <w:t>人次），比预算</w:t>
      </w:r>
      <w:r>
        <w:rPr>
          <w:rFonts w:ascii="仿宋" w:eastAsia="仿宋" w:hAnsi="仿宋" w:cs="仿宋" w:hint="eastAsia"/>
          <w:sz w:val="32"/>
          <w:szCs w:val="32"/>
        </w:rPr>
        <w:t>减少</w:t>
      </w:r>
      <w:r>
        <w:rPr>
          <w:rFonts w:ascii="仿宋" w:eastAsia="仿宋" w:hAnsi="仿宋" w:cs="仿宋" w:hint="eastAsia"/>
          <w:sz w:val="32"/>
          <w:szCs w:val="32"/>
        </w:rPr>
        <w:t>0.58</w:t>
      </w:r>
      <w:r>
        <w:rPr>
          <w:rFonts w:ascii="仿宋" w:eastAsia="仿宋" w:hAnsi="仿宋" w:cs="仿宋" w:hint="eastAsia"/>
          <w:sz w:val="32"/>
          <w:szCs w:val="32"/>
        </w:rPr>
        <w:t>万元，与</w:t>
      </w:r>
      <w:r>
        <w:rPr>
          <w:rFonts w:ascii="仿宋" w:eastAsia="仿宋" w:hAnsi="仿宋" w:cs="仿宋" w:hint="eastAsia"/>
          <w:sz w:val="32"/>
          <w:szCs w:val="32"/>
        </w:rPr>
        <w:t>2016</w:t>
      </w:r>
      <w:r>
        <w:rPr>
          <w:rFonts w:ascii="仿宋" w:eastAsia="仿宋" w:hAnsi="仿宋" w:cs="仿宋" w:hint="eastAsia"/>
          <w:sz w:val="32"/>
          <w:szCs w:val="32"/>
        </w:rPr>
        <w:t>年度决算持平，原因是我部门例行勤俭节约，杜绝各种不合理开支，严格部门财经纪律。</w:t>
      </w:r>
    </w:p>
    <w:p w:rsidR="00FB344E" w:rsidRDefault="00F02590">
      <w:pPr>
        <w:snapToGrid w:val="0"/>
        <w:spacing w:line="56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（六）预算绩效管理工作开展情况说明</w:t>
      </w:r>
    </w:p>
    <w:p w:rsidR="00FB344E" w:rsidRDefault="00F02590">
      <w:pPr>
        <w:spacing w:line="580" w:lineRule="atLeast"/>
        <w:ind w:firstLineChars="200" w:firstLine="643"/>
        <w:rPr>
          <w:rFonts w:ascii="仿宋" w:eastAsia="仿宋" w:hAnsi="仿宋"/>
          <w:b/>
          <w:color w:val="000000"/>
          <w:sz w:val="32"/>
          <w:szCs w:val="32"/>
        </w:rPr>
      </w:pPr>
      <w:r>
        <w:rPr>
          <w:rFonts w:ascii="仿宋" w:eastAsia="仿宋" w:hAnsi="仿宋" w:hint="eastAsia"/>
          <w:b/>
          <w:color w:val="000000"/>
          <w:sz w:val="32"/>
          <w:szCs w:val="32"/>
        </w:rPr>
        <w:t>1</w:t>
      </w:r>
      <w:r>
        <w:rPr>
          <w:rFonts w:ascii="仿宋" w:eastAsia="仿宋" w:hAnsi="仿宋" w:hint="eastAsia"/>
          <w:b/>
          <w:color w:val="000000"/>
          <w:sz w:val="32"/>
          <w:szCs w:val="32"/>
        </w:rPr>
        <w:t>、预算绩效管理工作开展情况</w:t>
      </w:r>
    </w:p>
    <w:p w:rsidR="00FB344E" w:rsidRDefault="00F02590">
      <w:pPr>
        <w:spacing w:line="520" w:lineRule="exact"/>
        <w:ind w:firstLineChars="200" w:firstLine="640"/>
        <w:rPr>
          <w:rFonts w:ascii="宋体" w:cs="宋体"/>
          <w:sz w:val="32"/>
          <w:szCs w:val="32"/>
        </w:rPr>
      </w:pPr>
      <w:r>
        <w:rPr>
          <w:rFonts w:ascii="仿宋" w:eastAsia="仿宋" w:hAnsi="仿宋" w:cs="仿宋_GB2312" w:hint="eastAsia"/>
          <w:kern w:val="0"/>
          <w:sz w:val="32"/>
          <w:szCs w:val="32"/>
        </w:rPr>
        <w:t>强力抓好</w:t>
      </w:r>
      <w:r>
        <w:rPr>
          <w:rFonts w:ascii="仿宋" w:eastAsia="仿宋" w:hAnsi="仿宋" w:cs="仿宋_GB2312" w:hint="eastAsia"/>
          <w:kern w:val="0"/>
          <w:sz w:val="32"/>
          <w:szCs w:val="32"/>
        </w:rPr>
        <w:t>文化</w:t>
      </w:r>
      <w:r>
        <w:rPr>
          <w:rFonts w:ascii="仿宋" w:eastAsia="仿宋" w:hAnsi="仿宋" w:cs="仿宋_GB2312" w:hint="eastAsia"/>
          <w:kern w:val="0"/>
          <w:sz w:val="32"/>
          <w:szCs w:val="32"/>
        </w:rPr>
        <w:t>宣传，认真学习宣传贯彻</w:t>
      </w:r>
      <w:r>
        <w:rPr>
          <w:rFonts w:ascii="仿宋" w:eastAsia="仿宋" w:hAnsi="仿宋" w:cs="仿宋_GB2312" w:hint="eastAsia"/>
          <w:kern w:val="0"/>
          <w:sz w:val="32"/>
          <w:szCs w:val="32"/>
        </w:rPr>
        <w:t>相关法律法规</w:t>
      </w:r>
      <w:r>
        <w:rPr>
          <w:rFonts w:ascii="仿宋" w:eastAsia="仿宋" w:hAnsi="仿宋" w:cs="仿宋_GB2312" w:hint="eastAsia"/>
          <w:kern w:val="0"/>
          <w:sz w:val="32"/>
          <w:szCs w:val="32"/>
        </w:rPr>
        <w:t>，加大宣传力度，开展</w:t>
      </w:r>
      <w:r>
        <w:rPr>
          <w:rFonts w:ascii="仿宋" w:eastAsia="仿宋" w:hAnsi="仿宋" w:cs="仿宋_GB2312" w:hint="eastAsia"/>
          <w:kern w:val="0"/>
          <w:sz w:val="32"/>
          <w:szCs w:val="32"/>
        </w:rPr>
        <w:t>“送戏下乡”、“送戏进校园”、“非遗进校园”等文化</w:t>
      </w:r>
      <w:r>
        <w:rPr>
          <w:rFonts w:ascii="仿宋" w:eastAsia="仿宋" w:hAnsi="仿宋" w:cs="仿宋_GB2312" w:hint="eastAsia"/>
          <w:kern w:val="0"/>
          <w:sz w:val="32"/>
          <w:szCs w:val="32"/>
        </w:rPr>
        <w:t>宣传活动，提升全民</w:t>
      </w:r>
      <w:r>
        <w:rPr>
          <w:rFonts w:ascii="仿宋" w:eastAsia="仿宋" w:hAnsi="仿宋" w:cs="仿宋_GB2312" w:hint="eastAsia"/>
          <w:kern w:val="0"/>
          <w:sz w:val="32"/>
          <w:szCs w:val="32"/>
        </w:rPr>
        <w:t>文化保护</w:t>
      </w:r>
      <w:r>
        <w:rPr>
          <w:rFonts w:ascii="仿宋" w:eastAsia="仿宋" w:hAnsi="仿宋" w:cs="仿宋_GB2312" w:hint="eastAsia"/>
          <w:kern w:val="0"/>
          <w:sz w:val="32"/>
          <w:szCs w:val="32"/>
        </w:rPr>
        <w:t>意识</w:t>
      </w:r>
      <w:r>
        <w:rPr>
          <w:rFonts w:ascii="仿宋" w:eastAsia="仿宋" w:hAnsi="仿宋" w:cs="仿宋_GB2312" w:hint="eastAsia"/>
          <w:kern w:val="0"/>
          <w:sz w:val="32"/>
          <w:szCs w:val="32"/>
        </w:rPr>
        <w:t>；</w:t>
      </w:r>
      <w:r>
        <w:rPr>
          <w:rFonts w:ascii="仿宋" w:eastAsia="仿宋" w:hAnsi="仿宋" w:cs="仿宋_GB2312" w:hint="eastAsia"/>
          <w:kern w:val="0"/>
          <w:sz w:val="32"/>
          <w:szCs w:val="32"/>
        </w:rPr>
        <w:t>倾力抓好</w:t>
      </w:r>
      <w:r>
        <w:rPr>
          <w:rFonts w:ascii="仿宋" w:eastAsia="仿宋" w:hAnsi="仿宋" w:cs="仿宋_GB2312" w:hint="eastAsia"/>
          <w:kern w:val="0"/>
          <w:sz w:val="32"/>
          <w:szCs w:val="32"/>
        </w:rPr>
        <w:t>乡村旅游</w:t>
      </w:r>
      <w:r>
        <w:rPr>
          <w:rFonts w:ascii="仿宋" w:eastAsia="仿宋" w:hAnsi="仿宋" w:cs="仿宋_GB2312" w:hint="eastAsia"/>
          <w:kern w:val="0"/>
          <w:sz w:val="32"/>
          <w:szCs w:val="32"/>
        </w:rPr>
        <w:t>规划编制，</w:t>
      </w:r>
      <w:r>
        <w:rPr>
          <w:rFonts w:ascii="仿宋" w:eastAsia="仿宋" w:hAnsi="仿宋" w:cs="仿宋_GB2312" w:hint="eastAsia"/>
          <w:kern w:val="0"/>
          <w:sz w:val="32"/>
          <w:szCs w:val="32"/>
        </w:rPr>
        <w:t>为将我市打造成文化旅游名城指明方向</w:t>
      </w:r>
      <w:r>
        <w:rPr>
          <w:rFonts w:ascii="仿宋" w:eastAsia="仿宋" w:hAnsi="仿宋" w:cs="仿宋_GB2312" w:hint="eastAsia"/>
          <w:kern w:val="0"/>
          <w:sz w:val="32"/>
          <w:szCs w:val="32"/>
        </w:rPr>
        <w:t>；通过内培外育，提高</w:t>
      </w:r>
      <w:r>
        <w:rPr>
          <w:rFonts w:ascii="仿宋" w:eastAsia="仿宋" w:hAnsi="仿宋" w:cs="仿宋_GB2312" w:hint="eastAsia"/>
          <w:kern w:val="0"/>
          <w:sz w:val="32"/>
          <w:szCs w:val="32"/>
        </w:rPr>
        <w:t>文化行政执法</w:t>
      </w:r>
      <w:r>
        <w:rPr>
          <w:rFonts w:ascii="仿宋" w:eastAsia="仿宋" w:hAnsi="仿宋" w:cs="仿宋_GB2312" w:hint="eastAsia"/>
          <w:kern w:val="0"/>
          <w:sz w:val="32"/>
          <w:szCs w:val="32"/>
        </w:rPr>
        <w:t>队伍素质，认真强化</w:t>
      </w:r>
      <w:r>
        <w:rPr>
          <w:rFonts w:ascii="仿宋" w:eastAsia="仿宋" w:hAnsi="仿宋" w:cs="仿宋_GB2312" w:hint="eastAsia"/>
          <w:kern w:val="0"/>
          <w:sz w:val="32"/>
          <w:szCs w:val="32"/>
        </w:rPr>
        <w:t>文化市场</w:t>
      </w:r>
      <w:r>
        <w:rPr>
          <w:rFonts w:ascii="仿宋" w:eastAsia="仿宋" w:hAnsi="仿宋" w:cs="仿宋_GB2312" w:hint="eastAsia"/>
          <w:kern w:val="0"/>
          <w:sz w:val="32"/>
          <w:szCs w:val="32"/>
        </w:rPr>
        <w:t>管理，确保</w:t>
      </w:r>
      <w:r>
        <w:rPr>
          <w:rFonts w:ascii="仿宋" w:eastAsia="仿宋" w:hAnsi="仿宋" w:cs="仿宋_GB2312" w:hint="eastAsia"/>
          <w:kern w:val="0"/>
          <w:sz w:val="32"/>
          <w:szCs w:val="32"/>
        </w:rPr>
        <w:t>文化</w:t>
      </w:r>
      <w:r>
        <w:rPr>
          <w:rFonts w:ascii="仿宋" w:eastAsia="仿宋" w:hAnsi="仿宋" w:cs="仿宋_GB2312" w:hint="eastAsia"/>
          <w:kern w:val="0"/>
          <w:sz w:val="32"/>
          <w:szCs w:val="32"/>
        </w:rPr>
        <w:t>工作步入规范高效运转的轨道，开创我市</w:t>
      </w:r>
      <w:r>
        <w:rPr>
          <w:rFonts w:ascii="仿宋" w:eastAsia="仿宋" w:hAnsi="仿宋" w:cs="仿宋_GB2312" w:hint="eastAsia"/>
          <w:kern w:val="0"/>
          <w:sz w:val="32"/>
          <w:szCs w:val="32"/>
        </w:rPr>
        <w:t>文化旅游</w:t>
      </w:r>
      <w:r>
        <w:rPr>
          <w:rFonts w:ascii="仿宋" w:eastAsia="仿宋" w:hAnsi="仿宋" w:cs="仿宋_GB2312" w:hint="eastAsia"/>
          <w:kern w:val="0"/>
          <w:sz w:val="32"/>
          <w:szCs w:val="32"/>
        </w:rPr>
        <w:t>事业新局面。</w:t>
      </w:r>
    </w:p>
    <w:p w:rsidR="00FB344E" w:rsidRDefault="00F02590">
      <w:pPr>
        <w:spacing w:line="580" w:lineRule="atLeast"/>
        <w:ind w:firstLineChars="200" w:firstLine="643"/>
        <w:rPr>
          <w:rFonts w:ascii="仿宋" w:eastAsia="仿宋" w:hAnsi="仿宋"/>
          <w:b/>
          <w:color w:val="000000"/>
          <w:sz w:val="32"/>
          <w:szCs w:val="32"/>
        </w:rPr>
      </w:pPr>
      <w:r>
        <w:rPr>
          <w:rFonts w:ascii="仿宋" w:eastAsia="仿宋" w:hAnsi="仿宋" w:hint="eastAsia"/>
          <w:b/>
          <w:color w:val="000000"/>
          <w:sz w:val="32"/>
          <w:szCs w:val="32"/>
        </w:rPr>
        <w:t>2</w:t>
      </w:r>
      <w:r>
        <w:rPr>
          <w:rFonts w:ascii="仿宋" w:eastAsia="仿宋" w:hAnsi="仿宋" w:hint="eastAsia"/>
          <w:b/>
          <w:color w:val="000000"/>
          <w:sz w:val="32"/>
          <w:szCs w:val="32"/>
        </w:rPr>
        <w:t>、预算项目绩效评价开展情况</w:t>
      </w:r>
    </w:p>
    <w:p w:rsidR="00FB344E" w:rsidRDefault="00F02590">
      <w:pPr>
        <w:widowControl/>
        <w:spacing w:line="560" w:lineRule="exact"/>
        <w:ind w:firstLineChars="200" w:firstLine="640"/>
        <w:rPr>
          <w:rFonts w:ascii="仿宋" w:eastAsia="仿宋" w:hAnsi="仿宋"/>
          <w:color w:val="FF0000"/>
          <w:sz w:val="32"/>
          <w:szCs w:val="32"/>
        </w:rPr>
      </w:pPr>
      <w:r>
        <w:rPr>
          <w:rFonts w:ascii="仿宋" w:eastAsia="仿宋" w:hAnsi="仿宋" w:hint="eastAsia"/>
          <w:sz w:val="32"/>
          <w:szCs w:val="32"/>
        </w:rPr>
        <w:t>在市委、市政府的正确领导下，我们以</w:t>
      </w:r>
      <w:r>
        <w:rPr>
          <w:rFonts w:ascii="仿宋" w:eastAsia="仿宋" w:hAnsi="仿宋" w:hint="eastAsia"/>
          <w:sz w:val="32"/>
          <w:szCs w:val="32"/>
        </w:rPr>
        <w:t>文化建设</w:t>
      </w:r>
      <w:r>
        <w:rPr>
          <w:rFonts w:ascii="仿宋" w:eastAsia="仿宋" w:hAnsi="仿宋" w:hint="eastAsia"/>
          <w:sz w:val="32"/>
          <w:szCs w:val="32"/>
        </w:rPr>
        <w:t>为重点，围绕中心工作，积极进取，扎实工作，促进了</w:t>
      </w:r>
      <w:r>
        <w:rPr>
          <w:rFonts w:ascii="仿宋" w:eastAsia="仿宋" w:hAnsi="仿宋" w:hint="eastAsia"/>
          <w:sz w:val="32"/>
          <w:szCs w:val="32"/>
        </w:rPr>
        <w:t>文化市场</w:t>
      </w:r>
      <w:r>
        <w:rPr>
          <w:rFonts w:ascii="仿宋" w:eastAsia="仿宋" w:hAnsi="仿宋" w:hint="eastAsia"/>
          <w:sz w:val="32"/>
          <w:szCs w:val="32"/>
        </w:rPr>
        <w:t>各项工作的健康发展。</w:t>
      </w:r>
      <w:r>
        <w:rPr>
          <w:rFonts w:ascii="仿宋" w:eastAsia="仿宋" w:hAnsi="仿宋" w:hint="eastAsia"/>
          <w:sz w:val="32"/>
          <w:szCs w:val="32"/>
        </w:rPr>
        <w:t>2017</w:t>
      </w:r>
      <w:r>
        <w:rPr>
          <w:rFonts w:ascii="仿宋" w:eastAsia="仿宋" w:hAnsi="仿宋" w:hint="eastAsia"/>
          <w:sz w:val="32"/>
          <w:szCs w:val="32"/>
        </w:rPr>
        <w:t>年主要围绕对</w:t>
      </w:r>
      <w:r>
        <w:rPr>
          <w:rFonts w:ascii="仿宋" w:eastAsia="仿宋" w:hAnsi="仿宋" w:hint="eastAsia"/>
          <w:sz w:val="32"/>
          <w:szCs w:val="32"/>
        </w:rPr>
        <w:t>农村文化建设、文化市场监管、场馆免费开放</w:t>
      </w:r>
      <w:r>
        <w:rPr>
          <w:rFonts w:ascii="仿宋" w:eastAsia="仿宋" w:hAnsi="仿宋" w:hint="eastAsia"/>
          <w:sz w:val="32"/>
          <w:szCs w:val="32"/>
        </w:rPr>
        <w:t>等开展绩效评价工作，各项工作绩效评价成绩良好。成效：被评价项目总体绩效目标明确，决策依据充分，资金分配科学合理，项目管理较规范，项目完成良好，基本达到了</w:t>
      </w:r>
      <w:bookmarkStart w:id="1" w:name="_GoBack"/>
      <w:r>
        <w:rPr>
          <w:rFonts w:ascii="仿宋" w:eastAsia="仿宋" w:hAnsi="仿宋" w:hint="eastAsia"/>
          <w:color w:val="000000" w:themeColor="text1"/>
          <w:sz w:val="32"/>
          <w:szCs w:val="32"/>
        </w:rPr>
        <w:t>预期效果。纲要规划成果完成率为</w:t>
      </w:r>
      <w:r>
        <w:rPr>
          <w:rFonts w:ascii="仿宋" w:eastAsia="仿宋" w:hAnsi="仿宋" w:hint="eastAsia"/>
          <w:color w:val="000000" w:themeColor="text1"/>
          <w:sz w:val="32"/>
          <w:szCs w:val="32"/>
        </w:rPr>
        <w:t>9</w:t>
      </w:r>
      <w:r>
        <w:rPr>
          <w:rFonts w:ascii="仿宋" w:eastAsia="仿宋" w:hAnsi="仿宋" w:hint="eastAsia"/>
          <w:color w:val="000000" w:themeColor="text1"/>
          <w:sz w:val="32"/>
          <w:szCs w:val="32"/>
        </w:rPr>
        <w:t>6</w:t>
      </w:r>
      <w:r>
        <w:rPr>
          <w:rFonts w:ascii="仿宋" w:eastAsia="仿宋" w:hAnsi="仿宋" w:hint="eastAsia"/>
          <w:color w:val="000000" w:themeColor="text1"/>
          <w:sz w:val="32"/>
          <w:szCs w:val="32"/>
        </w:rPr>
        <w:t>%</w:t>
      </w:r>
      <w:r>
        <w:rPr>
          <w:rFonts w:ascii="仿宋" w:eastAsia="仿宋" w:hAnsi="仿宋" w:hint="eastAsia"/>
          <w:color w:val="000000" w:themeColor="text1"/>
          <w:sz w:val="32"/>
          <w:szCs w:val="32"/>
        </w:rPr>
        <w:t>，绩效指标评价为优，综合利用率为</w:t>
      </w:r>
      <w:r>
        <w:rPr>
          <w:rFonts w:ascii="仿宋" w:eastAsia="仿宋" w:hAnsi="仿宋" w:hint="eastAsia"/>
          <w:color w:val="000000" w:themeColor="text1"/>
          <w:sz w:val="32"/>
          <w:szCs w:val="32"/>
        </w:rPr>
        <w:t>9</w:t>
      </w:r>
      <w:r>
        <w:rPr>
          <w:rFonts w:ascii="仿宋" w:eastAsia="仿宋" w:hAnsi="仿宋" w:hint="eastAsia"/>
          <w:color w:val="000000" w:themeColor="text1"/>
          <w:sz w:val="32"/>
          <w:szCs w:val="32"/>
        </w:rPr>
        <w:t>1</w:t>
      </w:r>
      <w:r>
        <w:rPr>
          <w:rFonts w:ascii="仿宋" w:eastAsia="仿宋" w:hAnsi="仿宋" w:hint="eastAsia"/>
          <w:color w:val="000000" w:themeColor="text1"/>
          <w:sz w:val="32"/>
          <w:szCs w:val="32"/>
        </w:rPr>
        <w:t>%</w:t>
      </w:r>
      <w:r>
        <w:rPr>
          <w:rFonts w:ascii="仿宋" w:eastAsia="仿宋" w:hAnsi="仿宋" w:hint="eastAsia"/>
          <w:color w:val="000000" w:themeColor="text1"/>
          <w:sz w:val="32"/>
          <w:szCs w:val="32"/>
        </w:rPr>
        <w:t>，绩效指标评价为良。</w:t>
      </w:r>
      <w:bookmarkEnd w:id="1"/>
    </w:p>
    <w:p w:rsidR="00FB344E" w:rsidRDefault="00F02590">
      <w:pPr>
        <w:widowControl/>
        <w:spacing w:line="560" w:lineRule="exact"/>
        <w:ind w:firstLineChars="200" w:firstLine="643"/>
        <w:rPr>
          <w:rFonts w:eastAsia="仿宋_GB2312"/>
          <w:color w:val="FF0000"/>
          <w:sz w:val="32"/>
          <w:szCs w:val="32"/>
        </w:rPr>
      </w:pPr>
      <w:r>
        <w:rPr>
          <w:rFonts w:ascii="楷体" w:eastAsia="楷体" w:hAnsi="楷体" w:cs="楷体" w:hint="eastAsia"/>
          <w:b/>
          <w:bCs/>
          <w:sz w:val="32"/>
          <w:szCs w:val="32"/>
        </w:rPr>
        <w:lastRenderedPageBreak/>
        <w:t>（七）其他重要事项的说明</w:t>
      </w:r>
      <w:r>
        <w:rPr>
          <w:rFonts w:ascii="楷体" w:eastAsia="楷体" w:hAnsi="楷体" w:cs="楷体" w:hint="eastAsia"/>
          <w:b/>
          <w:bCs/>
          <w:sz w:val="32"/>
          <w:szCs w:val="32"/>
        </w:rPr>
        <w:t>:</w:t>
      </w:r>
      <w:r>
        <w:rPr>
          <w:rFonts w:ascii="仿宋" w:eastAsia="仿宋" w:hAnsi="仿宋" w:hint="eastAsia"/>
          <w:color w:val="000000" w:themeColor="text1"/>
          <w:sz w:val="32"/>
          <w:szCs w:val="32"/>
        </w:rPr>
        <w:t xml:space="preserve"> </w:t>
      </w:r>
      <w:r>
        <w:rPr>
          <w:rFonts w:ascii="仿宋" w:eastAsia="仿宋" w:hAnsi="仿宋" w:hint="eastAsia"/>
          <w:color w:val="000000" w:themeColor="text1"/>
          <w:sz w:val="32"/>
          <w:szCs w:val="32"/>
        </w:rPr>
        <w:t>因四舍五入的问题，收入支出决算总表、收入决算表、支出决算表、财政拨款收入支出决算总表、一般公共预算财政拨款收入支出决算表的分项合计与合计差</w:t>
      </w:r>
      <w:r>
        <w:rPr>
          <w:rFonts w:ascii="仿宋" w:eastAsia="仿宋" w:hAnsi="仿宋" w:hint="eastAsia"/>
          <w:color w:val="000000" w:themeColor="text1"/>
          <w:sz w:val="32"/>
          <w:szCs w:val="32"/>
        </w:rPr>
        <w:t>0.01</w:t>
      </w:r>
      <w:r>
        <w:rPr>
          <w:rFonts w:ascii="仿宋" w:eastAsia="仿宋" w:hAnsi="仿宋" w:hint="eastAsia"/>
          <w:color w:val="000000" w:themeColor="text1"/>
          <w:sz w:val="32"/>
          <w:szCs w:val="32"/>
        </w:rPr>
        <w:t>。</w:t>
      </w:r>
    </w:p>
    <w:p w:rsidR="00FB344E" w:rsidRDefault="00FB344E">
      <w:pPr>
        <w:snapToGrid w:val="0"/>
        <w:spacing w:line="560" w:lineRule="exact"/>
        <w:ind w:firstLineChars="200" w:firstLine="643"/>
        <w:rPr>
          <w:rFonts w:ascii="楷体" w:eastAsia="楷体" w:hAnsi="楷体" w:cs="楷体"/>
          <w:b/>
          <w:bCs/>
          <w:sz w:val="32"/>
          <w:szCs w:val="32"/>
        </w:rPr>
      </w:pPr>
    </w:p>
    <w:p w:rsidR="00FB344E" w:rsidRDefault="00F02590">
      <w:pPr>
        <w:widowControl/>
        <w:spacing w:line="560" w:lineRule="exact"/>
        <w:ind w:firstLineChars="200" w:firstLine="643"/>
        <w:rPr>
          <w:rFonts w:ascii="仿宋_GB2312" w:eastAsia="仿宋_GB2312" w:hAnsi="仿宋"/>
          <w:sz w:val="32"/>
          <w:szCs w:val="32"/>
        </w:rPr>
      </w:pPr>
      <w:r>
        <w:rPr>
          <w:rFonts w:ascii="楷体" w:eastAsia="楷体" w:hAnsi="楷体"/>
          <w:b/>
          <w:sz w:val="32"/>
          <w:szCs w:val="32"/>
        </w:rPr>
        <w:t>1</w:t>
      </w:r>
      <w:r>
        <w:rPr>
          <w:rFonts w:ascii="楷体" w:eastAsia="楷体" w:hAnsi="楷体" w:hint="eastAsia"/>
          <w:b/>
          <w:sz w:val="32"/>
          <w:szCs w:val="32"/>
        </w:rPr>
        <w:t>、</w:t>
      </w:r>
      <w:r>
        <w:rPr>
          <w:rFonts w:ascii="楷体" w:eastAsia="楷体" w:hAnsi="楷体"/>
          <w:b/>
          <w:sz w:val="32"/>
          <w:szCs w:val="32"/>
        </w:rPr>
        <w:t>机关运行经费情况</w:t>
      </w:r>
      <w:r>
        <w:rPr>
          <w:rFonts w:ascii="楷体" w:eastAsia="楷体" w:hAnsi="楷体" w:hint="eastAsia"/>
          <w:b/>
          <w:sz w:val="32"/>
          <w:szCs w:val="32"/>
        </w:rPr>
        <w:t>：</w:t>
      </w:r>
      <w:r>
        <w:rPr>
          <w:rFonts w:ascii="仿宋" w:eastAsia="仿宋" w:hAnsi="仿宋" w:cs="仿宋" w:hint="eastAsia"/>
          <w:color w:val="000000"/>
          <w:sz w:val="32"/>
          <w:szCs w:val="32"/>
        </w:rPr>
        <w:t>2017</w:t>
      </w:r>
      <w:r>
        <w:rPr>
          <w:rFonts w:ascii="仿宋" w:eastAsia="仿宋" w:hAnsi="仿宋" w:cs="仿宋" w:hint="eastAsia"/>
          <w:color w:val="000000"/>
          <w:sz w:val="32"/>
          <w:szCs w:val="32"/>
        </w:rPr>
        <w:t>年度部门机关运行经费支出</w:t>
      </w:r>
      <w:r>
        <w:rPr>
          <w:rFonts w:ascii="仿宋" w:eastAsia="仿宋" w:hAnsi="仿宋" w:cs="仿宋" w:hint="eastAsia"/>
          <w:color w:val="000000"/>
          <w:sz w:val="32"/>
          <w:szCs w:val="32"/>
        </w:rPr>
        <w:t>101.94</w:t>
      </w:r>
      <w:r>
        <w:rPr>
          <w:rFonts w:ascii="仿宋" w:eastAsia="仿宋" w:hAnsi="仿宋" w:cs="仿宋" w:hint="eastAsia"/>
          <w:color w:val="000000"/>
          <w:sz w:val="32"/>
          <w:szCs w:val="32"/>
        </w:rPr>
        <w:t>万元，比</w:t>
      </w:r>
      <w:r>
        <w:rPr>
          <w:rFonts w:ascii="仿宋" w:eastAsia="仿宋" w:hAnsi="仿宋" w:cs="仿宋" w:hint="eastAsia"/>
          <w:color w:val="000000"/>
          <w:sz w:val="32"/>
          <w:szCs w:val="32"/>
        </w:rPr>
        <w:t>2016</w:t>
      </w:r>
      <w:r>
        <w:rPr>
          <w:rFonts w:ascii="仿宋" w:eastAsia="仿宋" w:hAnsi="仿宋" w:cs="仿宋" w:hint="eastAsia"/>
          <w:color w:val="000000"/>
          <w:sz w:val="32"/>
          <w:szCs w:val="32"/>
        </w:rPr>
        <w:t>年度减少</w:t>
      </w:r>
      <w:r>
        <w:rPr>
          <w:rFonts w:ascii="仿宋" w:eastAsia="仿宋" w:hAnsi="仿宋" w:cs="仿宋" w:hint="eastAsia"/>
          <w:color w:val="000000"/>
          <w:sz w:val="32"/>
          <w:szCs w:val="32"/>
        </w:rPr>
        <w:t>108.39</w:t>
      </w:r>
      <w:r>
        <w:rPr>
          <w:rFonts w:ascii="仿宋" w:eastAsia="仿宋" w:hAnsi="仿宋" w:cs="仿宋" w:hint="eastAsia"/>
          <w:color w:val="000000"/>
          <w:sz w:val="32"/>
          <w:szCs w:val="32"/>
        </w:rPr>
        <w:t>万元，下降</w:t>
      </w:r>
      <w:r>
        <w:rPr>
          <w:rFonts w:ascii="仿宋" w:eastAsia="仿宋" w:hAnsi="仿宋" w:cs="仿宋" w:hint="eastAsia"/>
          <w:color w:val="000000"/>
          <w:sz w:val="32"/>
          <w:szCs w:val="32"/>
        </w:rPr>
        <w:t>51.53%</w:t>
      </w:r>
      <w:r>
        <w:rPr>
          <w:rFonts w:ascii="仿宋" w:eastAsia="仿宋" w:hAnsi="仿宋" w:cs="仿宋" w:hint="eastAsia"/>
          <w:color w:val="000000"/>
          <w:sz w:val="32"/>
          <w:szCs w:val="32"/>
        </w:rPr>
        <w:t>。主要原因是我部门例行勤俭节约，杜绝各种不合理开支，严格部门财经纪律</w:t>
      </w:r>
      <w:r>
        <w:rPr>
          <w:rFonts w:ascii="仿宋_GB2312" w:eastAsia="仿宋_GB2312" w:hAnsi="仿宋" w:hint="eastAsia"/>
          <w:sz w:val="32"/>
          <w:szCs w:val="32"/>
        </w:rPr>
        <w:t>。</w:t>
      </w:r>
    </w:p>
    <w:p w:rsidR="00FB344E" w:rsidRDefault="00F02590">
      <w:pPr>
        <w:autoSpaceDE w:val="0"/>
        <w:autoSpaceDN w:val="0"/>
        <w:snapToGrid w:val="0"/>
        <w:spacing w:line="560" w:lineRule="exact"/>
        <w:ind w:firstLineChars="200" w:firstLine="643"/>
        <w:rPr>
          <w:rFonts w:ascii="仿宋" w:eastAsia="仿宋" w:hAnsi="仿宋" w:cs="仿宋"/>
          <w:color w:val="000000"/>
          <w:sz w:val="32"/>
          <w:szCs w:val="32"/>
        </w:rPr>
      </w:pPr>
      <w:r>
        <w:rPr>
          <w:rFonts w:ascii="楷体" w:eastAsia="楷体" w:hAnsi="楷体"/>
          <w:b/>
          <w:sz w:val="32"/>
          <w:szCs w:val="32"/>
        </w:rPr>
        <w:t>2</w:t>
      </w:r>
      <w:r>
        <w:rPr>
          <w:rFonts w:ascii="楷体" w:eastAsia="楷体" w:hAnsi="楷体" w:hint="eastAsia"/>
          <w:b/>
          <w:sz w:val="32"/>
          <w:szCs w:val="32"/>
        </w:rPr>
        <w:t>、</w:t>
      </w:r>
      <w:r>
        <w:rPr>
          <w:rFonts w:ascii="楷体" w:eastAsia="楷体" w:hAnsi="楷体"/>
          <w:b/>
          <w:sz w:val="32"/>
          <w:szCs w:val="32"/>
        </w:rPr>
        <w:t>政府采购情况</w:t>
      </w:r>
      <w:r>
        <w:rPr>
          <w:rFonts w:ascii="楷体" w:eastAsia="楷体" w:hAnsi="楷体" w:hint="eastAsia"/>
          <w:b/>
          <w:sz w:val="32"/>
          <w:szCs w:val="32"/>
        </w:rPr>
        <w:t>：</w:t>
      </w:r>
      <w:r>
        <w:rPr>
          <w:rFonts w:ascii="仿宋" w:eastAsia="仿宋" w:hAnsi="仿宋" w:cs="仿宋"/>
          <w:color w:val="000000"/>
          <w:sz w:val="32"/>
          <w:szCs w:val="32"/>
        </w:rPr>
        <w:t>201</w:t>
      </w:r>
      <w:r>
        <w:rPr>
          <w:rFonts w:ascii="仿宋" w:eastAsia="仿宋" w:hAnsi="仿宋" w:cs="仿宋" w:hint="eastAsia"/>
          <w:color w:val="000000"/>
          <w:sz w:val="32"/>
          <w:szCs w:val="32"/>
        </w:rPr>
        <w:t>7</w:t>
      </w:r>
      <w:r>
        <w:rPr>
          <w:rFonts w:ascii="仿宋" w:eastAsia="仿宋" w:hAnsi="仿宋" w:cs="仿宋"/>
          <w:color w:val="000000"/>
          <w:sz w:val="32"/>
          <w:szCs w:val="32"/>
        </w:rPr>
        <w:t>年</w:t>
      </w:r>
      <w:r>
        <w:rPr>
          <w:rFonts w:ascii="仿宋" w:eastAsia="仿宋" w:hAnsi="仿宋" w:cs="仿宋" w:hint="eastAsia"/>
          <w:color w:val="000000"/>
          <w:sz w:val="32"/>
          <w:szCs w:val="32"/>
        </w:rPr>
        <w:t>度部门</w:t>
      </w:r>
      <w:r>
        <w:rPr>
          <w:rFonts w:ascii="仿宋" w:eastAsia="仿宋" w:hAnsi="仿宋" w:cs="仿宋"/>
          <w:color w:val="000000"/>
          <w:sz w:val="32"/>
          <w:szCs w:val="32"/>
        </w:rPr>
        <w:t>政府采购</w:t>
      </w:r>
      <w:r>
        <w:rPr>
          <w:rFonts w:ascii="仿宋" w:eastAsia="仿宋" w:hAnsi="仿宋" w:cs="仿宋" w:hint="eastAsia"/>
          <w:color w:val="000000"/>
          <w:sz w:val="32"/>
          <w:szCs w:val="32"/>
        </w:rPr>
        <w:t>支出</w:t>
      </w:r>
      <w:r>
        <w:rPr>
          <w:rFonts w:ascii="仿宋" w:eastAsia="仿宋" w:hAnsi="仿宋" w:cs="仿宋" w:hint="eastAsia"/>
          <w:color w:val="000000"/>
          <w:sz w:val="32"/>
          <w:szCs w:val="32"/>
        </w:rPr>
        <w:t>1043.98</w:t>
      </w:r>
      <w:r>
        <w:rPr>
          <w:rFonts w:ascii="仿宋" w:eastAsia="仿宋" w:hAnsi="仿宋" w:cs="仿宋"/>
          <w:color w:val="000000"/>
          <w:sz w:val="32"/>
          <w:szCs w:val="32"/>
        </w:rPr>
        <w:t>万元</w:t>
      </w:r>
      <w:r>
        <w:rPr>
          <w:rFonts w:ascii="仿宋" w:eastAsia="仿宋" w:hAnsi="仿宋" w:cs="仿宋" w:hint="eastAsia"/>
          <w:color w:val="000000"/>
          <w:sz w:val="32"/>
          <w:szCs w:val="32"/>
        </w:rPr>
        <w:t>，其中：政府采购货物支出</w:t>
      </w:r>
      <w:r>
        <w:rPr>
          <w:rFonts w:ascii="仿宋" w:eastAsia="仿宋" w:hAnsi="仿宋" w:cs="仿宋" w:hint="eastAsia"/>
          <w:color w:val="000000"/>
          <w:sz w:val="32"/>
          <w:szCs w:val="32"/>
        </w:rPr>
        <w:t>470.55</w:t>
      </w:r>
      <w:r>
        <w:rPr>
          <w:rFonts w:ascii="仿宋" w:eastAsia="仿宋" w:hAnsi="仿宋" w:cs="仿宋" w:hint="eastAsia"/>
          <w:color w:val="000000"/>
          <w:sz w:val="32"/>
          <w:szCs w:val="32"/>
        </w:rPr>
        <w:t>万元，政府采购工程支出</w:t>
      </w:r>
      <w:r>
        <w:rPr>
          <w:rFonts w:ascii="仿宋" w:eastAsia="仿宋" w:hAnsi="仿宋" w:cs="仿宋" w:hint="eastAsia"/>
          <w:color w:val="000000"/>
          <w:sz w:val="32"/>
          <w:szCs w:val="32"/>
        </w:rPr>
        <w:t>144.59</w:t>
      </w:r>
      <w:r>
        <w:rPr>
          <w:rFonts w:ascii="仿宋" w:eastAsia="仿宋" w:hAnsi="仿宋" w:cs="仿宋" w:hint="eastAsia"/>
          <w:color w:val="000000"/>
          <w:sz w:val="32"/>
          <w:szCs w:val="32"/>
        </w:rPr>
        <w:t>万元，政府采购服务支出</w:t>
      </w:r>
      <w:r>
        <w:rPr>
          <w:rFonts w:ascii="仿宋" w:eastAsia="仿宋" w:hAnsi="仿宋" w:cs="仿宋" w:hint="eastAsia"/>
          <w:color w:val="000000"/>
          <w:sz w:val="32"/>
          <w:szCs w:val="32"/>
        </w:rPr>
        <w:t>428.84</w:t>
      </w:r>
      <w:r>
        <w:rPr>
          <w:rFonts w:ascii="仿宋" w:eastAsia="仿宋" w:hAnsi="仿宋" w:cs="仿宋" w:hint="eastAsia"/>
          <w:color w:val="000000"/>
          <w:sz w:val="32"/>
          <w:szCs w:val="32"/>
        </w:rPr>
        <w:t>万元。</w:t>
      </w:r>
    </w:p>
    <w:p w:rsidR="00FB344E" w:rsidRDefault="00F02590">
      <w:pPr>
        <w:widowControl/>
        <w:spacing w:line="560" w:lineRule="exact"/>
        <w:ind w:firstLineChars="200" w:firstLine="643"/>
        <w:rPr>
          <w:rFonts w:ascii="仿宋" w:eastAsia="仿宋" w:hAnsi="仿宋" w:cs="仿宋"/>
          <w:color w:val="000000"/>
          <w:sz w:val="32"/>
          <w:szCs w:val="32"/>
        </w:rPr>
      </w:pPr>
      <w:r>
        <w:rPr>
          <w:rFonts w:ascii="楷体" w:eastAsia="楷体" w:hAnsi="楷体"/>
          <w:b/>
          <w:sz w:val="32"/>
          <w:szCs w:val="32"/>
        </w:rPr>
        <w:t>3</w:t>
      </w:r>
      <w:r>
        <w:rPr>
          <w:rFonts w:ascii="楷体" w:eastAsia="楷体" w:hAnsi="楷体" w:hint="eastAsia"/>
          <w:b/>
          <w:sz w:val="32"/>
          <w:szCs w:val="32"/>
        </w:rPr>
        <w:t>、</w:t>
      </w:r>
      <w:r>
        <w:rPr>
          <w:rFonts w:ascii="楷体" w:eastAsia="楷体" w:hAnsi="楷体"/>
          <w:b/>
          <w:sz w:val="32"/>
          <w:szCs w:val="32"/>
        </w:rPr>
        <w:t>国有资产占用情况</w:t>
      </w:r>
      <w:r>
        <w:rPr>
          <w:rFonts w:ascii="楷体" w:eastAsia="楷体" w:hAnsi="楷体" w:hint="eastAsia"/>
          <w:b/>
          <w:sz w:val="32"/>
          <w:szCs w:val="32"/>
        </w:rPr>
        <w:t>:</w:t>
      </w:r>
      <w:r>
        <w:rPr>
          <w:rFonts w:ascii="仿宋" w:eastAsia="仿宋" w:hAnsi="仿宋" w:cs="仿宋" w:hint="eastAsia"/>
          <w:color w:val="000000"/>
          <w:sz w:val="32"/>
          <w:szCs w:val="32"/>
        </w:rPr>
        <w:t>截至</w:t>
      </w:r>
      <w:r>
        <w:rPr>
          <w:rFonts w:ascii="仿宋" w:eastAsia="仿宋" w:hAnsi="仿宋" w:cs="仿宋" w:hint="eastAsia"/>
          <w:color w:val="000000"/>
          <w:sz w:val="32"/>
          <w:szCs w:val="32"/>
        </w:rPr>
        <w:t>2017</w:t>
      </w:r>
      <w:r>
        <w:rPr>
          <w:rFonts w:ascii="仿宋" w:eastAsia="仿宋" w:hAnsi="仿宋" w:cs="仿宋" w:hint="eastAsia"/>
          <w:color w:val="000000"/>
          <w:sz w:val="32"/>
          <w:szCs w:val="32"/>
        </w:rPr>
        <w:t>年</w:t>
      </w:r>
      <w:r>
        <w:rPr>
          <w:rFonts w:ascii="仿宋" w:eastAsia="仿宋" w:hAnsi="仿宋" w:cs="仿宋" w:hint="eastAsia"/>
          <w:color w:val="000000"/>
          <w:sz w:val="32"/>
          <w:szCs w:val="32"/>
        </w:rPr>
        <w:t>12</w:t>
      </w:r>
      <w:r>
        <w:rPr>
          <w:rFonts w:ascii="仿宋" w:eastAsia="仿宋" w:hAnsi="仿宋" w:cs="仿宋" w:hint="eastAsia"/>
          <w:color w:val="000000"/>
          <w:sz w:val="32"/>
          <w:szCs w:val="32"/>
        </w:rPr>
        <w:t>月</w:t>
      </w:r>
      <w:r>
        <w:rPr>
          <w:rFonts w:ascii="仿宋" w:eastAsia="仿宋" w:hAnsi="仿宋" w:cs="仿宋" w:hint="eastAsia"/>
          <w:color w:val="000000"/>
          <w:sz w:val="32"/>
          <w:szCs w:val="32"/>
        </w:rPr>
        <w:t>31</w:t>
      </w:r>
      <w:r>
        <w:rPr>
          <w:rFonts w:ascii="仿宋" w:eastAsia="仿宋" w:hAnsi="仿宋" w:cs="仿宋" w:hint="eastAsia"/>
          <w:color w:val="000000"/>
          <w:sz w:val="32"/>
          <w:szCs w:val="32"/>
        </w:rPr>
        <w:t>日，本部门共有车辆</w:t>
      </w:r>
      <w:r>
        <w:rPr>
          <w:rFonts w:ascii="仿宋" w:eastAsia="仿宋" w:hAnsi="仿宋" w:cs="仿宋" w:hint="eastAsia"/>
          <w:color w:val="000000"/>
          <w:sz w:val="32"/>
          <w:szCs w:val="32"/>
        </w:rPr>
        <w:t>4</w:t>
      </w:r>
      <w:r>
        <w:rPr>
          <w:rFonts w:ascii="仿宋" w:eastAsia="仿宋" w:hAnsi="仿宋" w:cs="仿宋" w:hint="eastAsia"/>
          <w:color w:val="000000"/>
          <w:sz w:val="32"/>
          <w:szCs w:val="32"/>
        </w:rPr>
        <w:t>辆，其中，一般公务用车</w:t>
      </w:r>
      <w:r>
        <w:rPr>
          <w:rFonts w:ascii="仿宋" w:eastAsia="仿宋" w:hAnsi="仿宋" w:cs="仿宋" w:hint="eastAsia"/>
          <w:color w:val="000000"/>
          <w:sz w:val="32"/>
          <w:szCs w:val="32"/>
        </w:rPr>
        <w:t>1</w:t>
      </w:r>
      <w:r>
        <w:rPr>
          <w:rFonts w:ascii="仿宋" w:eastAsia="仿宋" w:hAnsi="仿宋" w:cs="仿宋" w:hint="eastAsia"/>
          <w:color w:val="000000"/>
          <w:sz w:val="32"/>
          <w:szCs w:val="32"/>
        </w:rPr>
        <w:t>辆；单位价值</w:t>
      </w:r>
      <w:r>
        <w:rPr>
          <w:rFonts w:ascii="仿宋" w:eastAsia="仿宋" w:hAnsi="仿宋" w:cs="仿宋" w:hint="eastAsia"/>
          <w:color w:val="000000"/>
          <w:sz w:val="32"/>
          <w:szCs w:val="32"/>
        </w:rPr>
        <w:t>50</w:t>
      </w:r>
      <w:r>
        <w:rPr>
          <w:rFonts w:ascii="仿宋" w:eastAsia="仿宋" w:hAnsi="仿宋" w:cs="仿宋" w:hint="eastAsia"/>
          <w:color w:val="000000"/>
          <w:sz w:val="32"/>
          <w:szCs w:val="32"/>
        </w:rPr>
        <w:t>万元以上通用设备</w:t>
      </w:r>
      <w:r>
        <w:rPr>
          <w:rFonts w:ascii="仿宋" w:eastAsia="仿宋" w:hAnsi="仿宋" w:cs="仿宋" w:hint="eastAsia"/>
          <w:color w:val="000000"/>
          <w:sz w:val="32"/>
          <w:szCs w:val="32"/>
        </w:rPr>
        <w:t>2</w:t>
      </w:r>
      <w:r>
        <w:rPr>
          <w:rFonts w:ascii="仿宋" w:eastAsia="仿宋" w:hAnsi="仿宋" w:cs="仿宋" w:hint="eastAsia"/>
          <w:color w:val="000000"/>
          <w:sz w:val="32"/>
          <w:szCs w:val="32"/>
        </w:rPr>
        <w:t>台，单价</w:t>
      </w:r>
      <w:r>
        <w:rPr>
          <w:rFonts w:ascii="仿宋" w:eastAsia="仿宋" w:hAnsi="仿宋" w:cs="仿宋" w:hint="eastAsia"/>
          <w:color w:val="000000"/>
          <w:sz w:val="32"/>
          <w:szCs w:val="32"/>
        </w:rPr>
        <w:t>100</w:t>
      </w:r>
      <w:r>
        <w:rPr>
          <w:rFonts w:ascii="仿宋" w:eastAsia="仿宋" w:hAnsi="仿宋" w:cs="仿宋" w:hint="eastAsia"/>
          <w:color w:val="000000"/>
          <w:sz w:val="32"/>
          <w:szCs w:val="32"/>
        </w:rPr>
        <w:t>万元以上专用设备</w:t>
      </w:r>
      <w:r>
        <w:rPr>
          <w:rFonts w:ascii="仿宋" w:eastAsia="仿宋" w:hAnsi="仿宋" w:cs="仿宋" w:hint="eastAsia"/>
          <w:color w:val="000000"/>
          <w:sz w:val="32"/>
          <w:szCs w:val="32"/>
        </w:rPr>
        <w:t>0</w:t>
      </w:r>
      <w:r>
        <w:rPr>
          <w:rFonts w:ascii="仿宋" w:eastAsia="仿宋" w:hAnsi="仿宋" w:cs="仿宋" w:hint="eastAsia"/>
          <w:color w:val="000000"/>
          <w:sz w:val="32"/>
          <w:szCs w:val="32"/>
        </w:rPr>
        <w:t>台。</w:t>
      </w:r>
    </w:p>
    <w:p w:rsidR="00FB344E" w:rsidRDefault="00FB344E">
      <w:pPr>
        <w:widowControl/>
        <w:spacing w:line="560" w:lineRule="exact"/>
        <w:ind w:firstLineChars="200" w:firstLine="640"/>
        <w:rPr>
          <w:rFonts w:ascii="仿宋_GB2312" w:eastAsia="仿宋_GB2312" w:hAnsi="仿宋_GB2312" w:cs="仿宋_GB2312"/>
          <w:color w:val="FF0000"/>
          <w:kern w:val="0"/>
          <w:sz w:val="32"/>
          <w:szCs w:val="32"/>
          <w:shd w:val="clear" w:color="auto" w:fill="FFFFFF"/>
        </w:rPr>
      </w:pPr>
    </w:p>
    <w:tbl>
      <w:tblPr>
        <w:tblW w:w="8900" w:type="dxa"/>
        <w:jc w:val="center"/>
        <w:tblInd w:w="93" w:type="dxa"/>
        <w:tblLayout w:type="fixed"/>
        <w:tblLook w:val="04A0"/>
      </w:tblPr>
      <w:tblGrid>
        <w:gridCol w:w="3449"/>
        <w:gridCol w:w="2244"/>
        <w:gridCol w:w="3207"/>
      </w:tblGrid>
      <w:tr w:rsidR="00FB344E">
        <w:trPr>
          <w:trHeight w:val="575"/>
          <w:jc w:val="center"/>
        </w:trPr>
        <w:tc>
          <w:tcPr>
            <w:tcW w:w="8900" w:type="dxa"/>
            <w:gridSpan w:val="3"/>
            <w:tcBorders>
              <w:top w:val="nil"/>
              <w:left w:val="nil"/>
              <w:bottom w:val="nil"/>
              <w:right w:val="nil"/>
            </w:tcBorders>
            <w:vAlign w:val="center"/>
          </w:tcPr>
          <w:p w:rsidR="00FB344E" w:rsidRDefault="00F02590">
            <w:pPr>
              <w:widowControl/>
              <w:spacing w:line="560" w:lineRule="exact"/>
              <w:ind w:firstLineChars="200" w:firstLine="562"/>
              <w:jc w:val="center"/>
              <w:rPr>
                <w:rFonts w:ascii="宋体" w:hAnsi="宋体" w:cs="宋体"/>
                <w:b/>
                <w:bCs/>
                <w:kern w:val="0"/>
                <w:sz w:val="28"/>
                <w:szCs w:val="28"/>
              </w:rPr>
            </w:pPr>
            <w:r>
              <w:rPr>
                <w:rFonts w:ascii="宋体" w:hAnsi="宋体" w:cs="宋体" w:hint="eastAsia"/>
                <w:b/>
                <w:bCs/>
                <w:kern w:val="0"/>
                <w:sz w:val="28"/>
                <w:szCs w:val="28"/>
              </w:rPr>
              <w:t>霸州市文化广电新闻出版（版权）局部门固定资产占用情况表</w:t>
            </w:r>
          </w:p>
        </w:tc>
      </w:tr>
      <w:tr w:rsidR="00FB344E">
        <w:trPr>
          <w:trHeight w:val="493"/>
          <w:jc w:val="center"/>
        </w:trPr>
        <w:tc>
          <w:tcPr>
            <w:tcW w:w="5693" w:type="dxa"/>
            <w:gridSpan w:val="2"/>
            <w:tcBorders>
              <w:top w:val="nil"/>
              <w:left w:val="nil"/>
              <w:bottom w:val="nil"/>
              <w:right w:val="nil"/>
            </w:tcBorders>
            <w:vAlign w:val="center"/>
          </w:tcPr>
          <w:p w:rsidR="00FB344E" w:rsidRDefault="00F02590">
            <w:pPr>
              <w:widowControl/>
              <w:spacing w:line="560" w:lineRule="exact"/>
              <w:rPr>
                <w:kern w:val="0"/>
                <w:sz w:val="22"/>
              </w:rPr>
            </w:pPr>
            <w:r>
              <w:rPr>
                <w:rFonts w:ascii="宋体" w:hAnsi="宋体" w:cs="宋体" w:hint="eastAsia"/>
                <w:kern w:val="0"/>
                <w:sz w:val="22"/>
              </w:rPr>
              <w:t>编制部门：</w:t>
            </w:r>
            <w:r>
              <w:rPr>
                <w:rFonts w:ascii="宋体" w:hAnsi="宋体" w:cs="宋体" w:hint="eastAsia"/>
                <w:kern w:val="0"/>
                <w:sz w:val="22"/>
              </w:rPr>
              <w:t>701</w:t>
            </w:r>
            <w:r>
              <w:rPr>
                <w:rFonts w:ascii="宋体" w:hAnsi="宋体" w:cs="宋体" w:hint="eastAsia"/>
                <w:kern w:val="0"/>
                <w:sz w:val="22"/>
              </w:rPr>
              <w:t>霸州市文化广电新闻出版（版权）局部门</w:t>
            </w:r>
          </w:p>
        </w:tc>
        <w:tc>
          <w:tcPr>
            <w:tcW w:w="3207" w:type="dxa"/>
            <w:tcBorders>
              <w:top w:val="nil"/>
              <w:left w:val="nil"/>
              <w:bottom w:val="nil"/>
              <w:right w:val="nil"/>
            </w:tcBorders>
            <w:vAlign w:val="center"/>
          </w:tcPr>
          <w:p w:rsidR="00FB344E" w:rsidRDefault="00F02590">
            <w:pPr>
              <w:widowControl/>
              <w:spacing w:line="560" w:lineRule="exact"/>
              <w:rPr>
                <w:kern w:val="0"/>
                <w:sz w:val="22"/>
              </w:rPr>
            </w:pPr>
            <w:r>
              <w:rPr>
                <w:kern w:val="0"/>
                <w:sz w:val="22"/>
              </w:rPr>
              <w:t>截止时间：</w:t>
            </w:r>
            <w:r>
              <w:rPr>
                <w:kern w:val="0"/>
                <w:sz w:val="22"/>
              </w:rPr>
              <w:t>201</w:t>
            </w:r>
            <w:r>
              <w:rPr>
                <w:rFonts w:hint="eastAsia"/>
                <w:kern w:val="0"/>
                <w:sz w:val="22"/>
              </w:rPr>
              <w:t>7</w:t>
            </w:r>
            <w:r>
              <w:rPr>
                <w:kern w:val="0"/>
                <w:sz w:val="22"/>
              </w:rPr>
              <w:t>年</w:t>
            </w:r>
            <w:r>
              <w:rPr>
                <w:kern w:val="0"/>
                <w:sz w:val="22"/>
              </w:rPr>
              <w:t>12</w:t>
            </w:r>
            <w:r>
              <w:rPr>
                <w:kern w:val="0"/>
                <w:sz w:val="22"/>
              </w:rPr>
              <w:t>月</w:t>
            </w:r>
            <w:r>
              <w:rPr>
                <w:kern w:val="0"/>
                <w:sz w:val="22"/>
              </w:rPr>
              <w:t>31</w:t>
            </w:r>
            <w:r>
              <w:rPr>
                <w:kern w:val="0"/>
                <w:sz w:val="22"/>
              </w:rPr>
              <w:t>日</w:t>
            </w:r>
          </w:p>
        </w:tc>
      </w:tr>
      <w:tr w:rsidR="00FB344E">
        <w:trPr>
          <w:trHeight w:val="321"/>
          <w:jc w:val="center"/>
        </w:trPr>
        <w:tc>
          <w:tcPr>
            <w:tcW w:w="3449" w:type="dxa"/>
            <w:tcBorders>
              <w:top w:val="single" w:sz="4" w:space="0" w:color="auto"/>
              <w:left w:val="single" w:sz="4" w:space="0" w:color="auto"/>
              <w:bottom w:val="single" w:sz="4" w:space="0" w:color="auto"/>
              <w:right w:val="single" w:sz="4" w:space="0" w:color="auto"/>
            </w:tcBorders>
            <w:vAlign w:val="center"/>
          </w:tcPr>
          <w:p w:rsidR="00FB344E" w:rsidRDefault="00F02590">
            <w:pPr>
              <w:widowControl/>
              <w:spacing w:line="560" w:lineRule="exact"/>
              <w:ind w:firstLineChars="200" w:firstLine="442"/>
              <w:rPr>
                <w:b/>
                <w:bCs/>
                <w:kern w:val="0"/>
                <w:sz w:val="22"/>
              </w:rPr>
            </w:pPr>
            <w:r>
              <w:rPr>
                <w:b/>
                <w:bCs/>
                <w:kern w:val="0"/>
                <w:sz w:val="22"/>
              </w:rPr>
              <w:t>项目</w:t>
            </w:r>
          </w:p>
        </w:tc>
        <w:tc>
          <w:tcPr>
            <w:tcW w:w="2244" w:type="dxa"/>
            <w:tcBorders>
              <w:top w:val="single" w:sz="4" w:space="0" w:color="auto"/>
              <w:left w:val="nil"/>
              <w:bottom w:val="single" w:sz="4" w:space="0" w:color="auto"/>
              <w:right w:val="single" w:sz="4" w:space="0" w:color="auto"/>
            </w:tcBorders>
            <w:vAlign w:val="center"/>
          </w:tcPr>
          <w:p w:rsidR="00FB344E" w:rsidRDefault="00F02590">
            <w:pPr>
              <w:widowControl/>
              <w:spacing w:line="560" w:lineRule="exact"/>
              <w:ind w:firstLineChars="200" w:firstLine="442"/>
              <w:rPr>
                <w:b/>
                <w:bCs/>
                <w:kern w:val="0"/>
                <w:sz w:val="22"/>
              </w:rPr>
            </w:pPr>
            <w:r>
              <w:rPr>
                <w:b/>
                <w:bCs/>
                <w:kern w:val="0"/>
                <w:sz w:val="22"/>
              </w:rPr>
              <w:t>数量</w:t>
            </w:r>
          </w:p>
        </w:tc>
        <w:tc>
          <w:tcPr>
            <w:tcW w:w="3207" w:type="dxa"/>
            <w:tcBorders>
              <w:top w:val="single" w:sz="4" w:space="0" w:color="auto"/>
              <w:left w:val="nil"/>
              <w:bottom w:val="single" w:sz="4" w:space="0" w:color="auto"/>
              <w:right w:val="single" w:sz="4" w:space="0" w:color="auto"/>
            </w:tcBorders>
            <w:vAlign w:val="center"/>
          </w:tcPr>
          <w:p w:rsidR="00FB344E" w:rsidRDefault="00F02590">
            <w:pPr>
              <w:widowControl/>
              <w:spacing w:line="560" w:lineRule="exact"/>
              <w:ind w:firstLineChars="200" w:firstLine="442"/>
              <w:rPr>
                <w:b/>
                <w:bCs/>
                <w:kern w:val="0"/>
                <w:sz w:val="22"/>
              </w:rPr>
            </w:pPr>
            <w:r>
              <w:rPr>
                <w:b/>
                <w:bCs/>
                <w:kern w:val="0"/>
                <w:sz w:val="22"/>
              </w:rPr>
              <w:t>价值（金额单位：万元）</w:t>
            </w:r>
          </w:p>
        </w:tc>
      </w:tr>
      <w:tr w:rsidR="00FB344E">
        <w:trPr>
          <w:trHeight w:val="329"/>
          <w:jc w:val="center"/>
        </w:trPr>
        <w:tc>
          <w:tcPr>
            <w:tcW w:w="3449" w:type="dxa"/>
            <w:tcBorders>
              <w:top w:val="nil"/>
              <w:left w:val="single" w:sz="4" w:space="0" w:color="auto"/>
              <w:bottom w:val="single" w:sz="4" w:space="0" w:color="auto"/>
              <w:right w:val="single" w:sz="4" w:space="0" w:color="auto"/>
            </w:tcBorders>
            <w:vAlign w:val="center"/>
          </w:tcPr>
          <w:p w:rsidR="00FB344E" w:rsidRDefault="00F02590">
            <w:pPr>
              <w:widowControl/>
              <w:spacing w:line="560" w:lineRule="exact"/>
              <w:ind w:firstLineChars="200" w:firstLine="440"/>
              <w:rPr>
                <w:kern w:val="0"/>
                <w:sz w:val="22"/>
              </w:rPr>
            </w:pPr>
            <w:r>
              <w:rPr>
                <w:rFonts w:hint="eastAsia"/>
                <w:kern w:val="0"/>
                <w:sz w:val="22"/>
              </w:rPr>
              <w:t>资产总额</w:t>
            </w:r>
          </w:p>
        </w:tc>
        <w:tc>
          <w:tcPr>
            <w:tcW w:w="2244" w:type="dxa"/>
            <w:tcBorders>
              <w:top w:val="nil"/>
              <w:left w:val="nil"/>
              <w:bottom w:val="single" w:sz="4" w:space="0" w:color="auto"/>
              <w:right w:val="single" w:sz="4" w:space="0" w:color="auto"/>
            </w:tcBorders>
            <w:vAlign w:val="center"/>
          </w:tcPr>
          <w:p w:rsidR="00FB344E" w:rsidRDefault="00F02590">
            <w:pPr>
              <w:widowControl/>
              <w:jc w:val="center"/>
              <w:rPr>
                <w:rFonts w:ascii="宋体" w:hAnsi="宋体" w:cs="宋体"/>
                <w:color w:val="000000"/>
                <w:kern w:val="0"/>
                <w:sz w:val="22"/>
                <w:szCs w:val="24"/>
              </w:rPr>
            </w:pPr>
            <w:r>
              <w:rPr>
                <w:rFonts w:ascii="宋体" w:hAnsi="宋体" w:cs="宋体"/>
                <w:color w:val="000000"/>
                <w:kern w:val="0"/>
                <w:sz w:val="22"/>
                <w:szCs w:val="24"/>
              </w:rPr>
              <w:t>——</w:t>
            </w:r>
          </w:p>
        </w:tc>
        <w:tc>
          <w:tcPr>
            <w:tcW w:w="3207" w:type="dxa"/>
            <w:tcBorders>
              <w:top w:val="nil"/>
              <w:left w:val="nil"/>
              <w:bottom w:val="single" w:sz="4" w:space="0" w:color="auto"/>
              <w:right w:val="single" w:sz="4" w:space="0" w:color="auto"/>
            </w:tcBorders>
            <w:vAlign w:val="center"/>
          </w:tcPr>
          <w:p w:rsidR="00FB344E" w:rsidRDefault="00F02590">
            <w:pPr>
              <w:widowControl/>
              <w:jc w:val="center"/>
              <w:rPr>
                <w:rFonts w:ascii="宋体" w:hAnsi="宋体" w:cs="宋体"/>
                <w:color w:val="000000"/>
                <w:kern w:val="0"/>
                <w:sz w:val="22"/>
                <w:szCs w:val="24"/>
              </w:rPr>
            </w:pPr>
            <w:r>
              <w:rPr>
                <w:rFonts w:ascii="宋体" w:hAnsi="宋体" w:cs="宋体" w:hint="eastAsia"/>
                <w:color w:val="000000"/>
                <w:kern w:val="0"/>
                <w:sz w:val="22"/>
                <w:szCs w:val="24"/>
              </w:rPr>
              <w:t>40091.95</w:t>
            </w:r>
          </w:p>
        </w:tc>
      </w:tr>
      <w:tr w:rsidR="00FB344E">
        <w:trPr>
          <w:trHeight w:val="323"/>
          <w:jc w:val="center"/>
        </w:trPr>
        <w:tc>
          <w:tcPr>
            <w:tcW w:w="3449" w:type="dxa"/>
            <w:tcBorders>
              <w:top w:val="nil"/>
              <w:left w:val="single" w:sz="4" w:space="0" w:color="auto"/>
              <w:bottom w:val="single" w:sz="4" w:space="0" w:color="auto"/>
              <w:right w:val="single" w:sz="4" w:space="0" w:color="auto"/>
            </w:tcBorders>
            <w:vAlign w:val="center"/>
          </w:tcPr>
          <w:p w:rsidR="00FB344E" w:rsidRDefault="00F02590">
            <w:pPr>
              <w:widowControl/>
              <w:spacing w:line="560" w:lineRule="exact"/>
              <w:ind w:firstLineChars="200" w:firstLine="440"/>
              <w:rPr>
                <w:kern w:val="0"/>
                <w:sz w:val="22"/>
              </w:rPr>
            </w:pPr>
            <w:r>
              <w:rPr>
                <w:rFonts w:hint="eastAsia"/>
                <w:kern w:val="0"/>
                <w:sz w:val="22"/>
              </w:rPr>
              <w:t>1</w:t>
            </w:r>
            <w:r>
              <w:rPr>
                <w:rFonts w:hint="eastAsia"/>
                <w:kern w:val="0"/>
                <w:sz w:val="22"/>
              </w:rPr>
              <w:t>、房屋（平方米）</w:t>
            </w:r>
          </w:p>
        </w:tc>
        <w:tc>
          <w:tcPr>
            <w:tcW w:w="2244" w:type="dxa"/>
            <w:tcBorders>
              <w:top w:val="nil"/>
              <w:left w:val="nil"/>
              <w:bottom w:val="single" w:sz="4" w:space="0" w:color="auto"/>
              <w:right w:val="single" w:sz="4" w:space="0" w:color="auto"/>
            </w:tcBorders>
            <w:vAlign w:val="center"/>
          </w:tcPr>
          <w:p w:rsidR="00FB344E" w:rsidRDefault="00F02590">
            <w:pPr>
              <w:widowControl/>
              <w:jc w:val="center"/>
              <w:rPr>
                <w:rFonts w:ascii="宋体" w:hAnsi="宋体" w:cs="宋体"/>
                <w:color w:val="000000"/>
                <w:kern w:val="0"/>
                <w:sz w:val="22"/>
                <w:szCs w:val="24"/>
              </w:rPr>
            </w:pPr>
            <w:r>
              <w:rPr>
                <w:rFonts w:ascii="宋体" w:hAnsi="宋体" w:cs="宋体" w:hint="eastAsia"/>
                <w:color w:val="000000"/>
                <w:kern w:val="0"/>
                <w:sz w:val="22"/>
                <w:szCs w:val="24"/>
              </w:rPr>
              <w:t>58328</w:t>
            </w:r>
          </w:p>
        </w:tc>
        <w:tc>
          <w:tcPr>
            <w:tcW w:w="3207" w:type="dxa"/>
            <w:tcBorders>
              <w:top w:val="nil"/>
              <w:left w:val="nil"/>
              <w:bottom w:val="single" w:sz="4" w:space="0" w:color="auto"/>
              <w:right w:val="single" w:sz="4" w:space="0" w:color="auto"/>
            </w:tcBorders>
            <w:vAlign w:val="center"/>
          </w:tcPr>
          <w:p w:rsidR="00FB344E" w:rsidRDefault="00F02590">
            <w:pPr>
              <w:widowControl/>
              <w:jc w:val="center"/>
              <w:rPr>
                <w:rFonts w:ascii="宋体" w:hAnsi="宋体" w:cs="宋体"/>
                <w:color w:val="000000"/>
                <w:kern w:val="0"/>
                <w:sz w:val="22"/>
                <w:szCs w:val="24"/>
              </w:rPr>
            </w:pPr>
            <w:r>
              <w:rPr>
                <w:rFonts w:ascii="宋体" w:hAnsi="宋体" w:cs="宋体" w:hint="eastAsia"/>
                <w:color w:val="000000"/>
                <w:kern w:val="0"/>
                <w:sz w:val="22"/>
                <w:szCs w:val="24"/>
              </w:rPr>
              <w:t>2989.98</w:t>
            </w:r>
          </w:p>
        </w:tc>
      </w:tr>
      <w:tr w:rsidR="00FB344E">
        <w:trPr>
          <w:trHeight w:val="317"/>
          <w:jc w:val="center"/>
        </w:trPr>
        <w:tc>
          <w:tcPr>
            <w:tcW w:w="3449" w:type="dxa"/>
            <w:tcBorders>
              <w:top w:val="nil"/>
              <w:left w:val="single" w:sz="4" w:space="0" w:color="auto"/>
              <w:bottom w:val="single" w:sz="4" w:space="0" w:color="auto"/>
              <w:right w:val="single" w:sz="4" w:space="0" w:color="auto"/>
            </w:tcBorders>
            <w:vAlign w:val="center"/>
          </w:tcPr>
          <w:p w:rsidR="00FB344E" w:rsidRDefault="00F02590">
            <w:pPr>
              <w:widowControl/>
              <w:spacing w:line="560" w:lineRule="exact"/>
              <w:ind w:firstLineChars="200" w:firstLine="440"/>
              <w:rPr>
                <w:kern w:val="0"/>
                <w:sz w:val="22"/>
              </w:rPr>
            </w:pPr>
            <w:r>
              <w:rPr>
                <w:rFonts w:hint="eastAsia"/>
                <w:kern w:val="0"/>
                <w:sz w:val="22"/>
              </w:rPr>
              <w:lastRenderedPageBreak/>
              <w:t>其中：办公用房（平方米）</w:t>
            </w:r>
          </w:p>
        </w:tc>
        <w:tc>
          <w:tcPr>
            <w:tcW w:w="2244" w:type="dxa"/>
            <w:tcBorders>
              <w:top w:val="nil"/>
              <w:left w:val="nil"/>
              <w:bottom w:val="single" w:sz="4" w:space="0" w:color="auto"/>
              <w:right w:val="single" w:sz="4" w:space="0" w:color="auto"/>
            </w:tcBorders>
            <w:vAlign w:val="center"/>
          </w:tcPr>
          <w:p w:rsidR="00FB344E" w:rsidRDefault="00F02590">
            <w:pPr>
              <w:widowControl/>
              <w:jc w:val="center"/>
              <w:rPr>
                <w:rFonts w:ascii="宋体" w:hAnsi="宋体" w:cs="宋体"/>
                <w:color w:val="000000"/>
                <w:kern w:val="0"/>
                <w:sz w:val="22"/>
                <w:szCs w:val="24"/>
              </w:rPr>
            </w:pPr>
            <w:r>
              <w:rPr>
                <w:rFonts w:ascii="宋体" w:hAnsi="宋体" w:cs="宋体" w:hint="eastAsia"/>
                <w:color w:val="000000"/>
                <w:kern w:val="0"/>
                <w:sz w:val="22"/>
                <w:szCs w:val="24"/>
              </w:rPr>
              <w:t>0</w:t>
            </w:r>
          </w:p>
        </w:tc>
        <w:tc>
          <w:tcPr>
            <w:tcW w:w="3207" w:type="dxa"/>
            <w:tcBorders>
              <w:top w:val="nil"/>
              <w:left w:val="nil"/>
              <w:bottom w:val="single" w:sz="4" w:space="0" w:color="auto"/>
              <w:right w:val="single" w:sz="4" w:space="0" w:color="auto"/>
            </w:tcBorders>
            <w:vAlign w:val="center"/>
          </w:tcPr>
          <w:p w:rsidR="00FB344E" w:rsidRDefault="00F02590">
            <w:pPr>
              <w:widowControl/>
              <w:jc w:val="center"/>
              <w:rPr>
                <w:rFonts w:ascii="宋体" w:hAnsi="宋体" w:cs="宋体"/>
                <w:color w:val="000000"/>
                <w:kern w:val="0"/>
                <w:sz w:val="22"/>
                <w:szCs w:val="24"/>
              </w:rPr>
            </w:pPr>
            <w:r>
              <w:rPr>
                <w:rFonts w:ascii="宋体" w:hAnsi="宋体" w:cs="宋体" w:hint="eastAsia"/>
                <w:color w:val="000000"/>
                <w:kern w:val="0"/>
                <w:sz w:val="22"/>
                <w:szCs w:val="24"/>
              </w:rPr>
              <w:t>0</w:t>
            </w:r>
          </w:p>
        </w:tc>
      </w:tr>
      <w:tr w:rsidR="00FB344E">
        <w:trPr>
          <w:trHeight w:val="571"/>
          <w:jc w:val="center"/>
        </w:trPr>
        <w:tc>
          <w:tcPr>
            <w:tcW w:w="3449" w:type="dxa"/>
            <w:tcBorders>
              <w:top w:val="nil"/>
              <w:left w:val="single" w:sz="4" w:space="0" w:color="auto"/>
              <w:bottom w:val="single" w:sz="4" w:space="0" w:color="auto"/>
              <w:right w:val="single" w:sz="4" w:space="0" w:color="auto"/>
            </w:tcBorders>
            <w:vAlign w:val="center"/>
          </w:tcPr>
          <w:p w:rsidR="00FB344E" w:rsidRDefault="00F02590">
            <w:pPr>
              <w:widowControl/>
              <w:spacing w:line="560" w:lineRule="exact"/>
              <w:ind w:firstLineChars="200" w:firstLine="440"/>
              <w:rPr>
                <w:kern w:val="0"/>
                <w:sz w:val="22"/>
              </w:rPr>
            </w:pPr>
            <w:r>
              <w:rPr>
                <w:rFonts w:hint="eastAsia"/>
                <w:kern w:val="0"/>
                <w:sz w:val="22"/>
              </w:rPr>
              <w:t>2</w:t>
            </w:r>
            <w:r>
              <w:rPr>
                <w:rFonts w:hint="eastAsia"/>
                <w:kern w:val="0"/>
                <w:sz w:val="22"/>
              </w:rPr>
              <w:t>、车辆（台、辆）</w:t>
            </w:r>
          </w:p>
        </w:tc>
        <w:tc>
          <w:tcPr>
            <w:tcW w:w="2244" w:type="dxa"/>
            <w:tcBorders>
              <w:top w:val="nil"/>
              <w:left w:val="nil"/>
              <w:bottom w:val="single" w:sz="4" w:space="0" w:color="auto"/>
              <w:right w:val="single" w:sz="4" w:space="0" w:color="auto"/>
            </w:tcBorders>
            <w:vAlign w:val="center"/>
          </w:tcPr>
          <w:p w:rsidR="00FB344E" w:rsidRDefault="00F02590">
            <w:pPr>
              <w:widowControl/>
              <w:jc w:val="center"/>
              <w:rPr>
                <w:rFonts w:ascii="宋体" w:hAnsi="宋体" w:cs="宋体"/>
                <w:color w:val="000000"/>
                <w:kern w:val="0"/>
                <w:sz w:val="22"/>
                <w:szCs w:val="24"/>
              </w:rPr>
            </w:pPr>
            <w:r>
              <w:rPr>
                <w:rFonts w:ascii="宋体" w:hAnsi="宋体" w:cs="宋体" w:hint="eastAsia"/>
                <w:color w:val="000000"/>
                <w:kern w:val="0"/>
                <w:sz w:val="22"/>
                <w:szCs w:val="24"/>
              </w:rPr>
              <w:t>4</w:t>
            </w:r>
          </w:p>
        </w:tc>
        <w:tc>
          <w:tcPr>
            <w:tcW w:w="3207" w:type="dxa"/>
            <w:tcBorders>
              <w:top w:val="nil"/>
              <w:left w:val="nil"/>
              <w:bottom w:val="single" w:sz="4" w:space="0" w:color="auto"/>
              <w:right w:val="single" w:sz="4" w:space="0" w:color="auto"/>
            </w:tcBorders>
            <w:vAlign w:val="center"/>
          </w:tcPr>
          <w:p w:rsidR="00FB344E" w:rsidRDefault="00F02590">
            <w:pPr>
              <w:widowControl/>
              <w:jc w:val="center"/>
              <w:rPr>
                <w:rFonts w:ascii="宋体" w:hAnsi="宋体" w:cs="宋体"/>
                <w:color w:val="000000"/>
                <w:kern w:val="0"/>
                <w:sz w:val="22"/>
                <w:szCs w:val="24"/>
              </w:rPr>
            </w:pPr>
            <w:r>
              <w:rPr>
                <w:rFonts w:ascii="宋体" w:hAnsi="宋体" w:cs="宋体" w:hint="eastAsia"/>
                <w:color w:val="000000"/>
                <w:kern w:val="0"/>
                <w:sz w:val="22"/>
                <w:szCs w:val="24"/>
              </w:rPr>
              <w:t>48.64</w:t>
            </w:r>
          </w:p>
        </w:tc>
      </w:tr>
      <w:tr w:rsidR="00FB344E">
        <w:trPr>
          <w:trHeight w:val="571"/>
          <w:jc w:val="center"/>
        </w:trPr>
        <w:tc>
          <w:tcPr>
            <w:tcW w:w="3449" w:type="dxa"/>
            <w:tcBorders>
              <w:top w:val="nil"/>
              <w:left w:val="single" w:sz="4" w:space="0" w:color="auto"/>
              <w:bottom w:val="single" w:sz="4" w:space="0" w:color="auto"/>
              <w:right w:val="single" w:sz="4" w:space="0" w:color="auto"/>
            </w:tcBorders>
            <w:vAlign w:val="center"/>
          </w:tcPr>
          <w:p w:rsidR="00FB344E" w:rsidRDefault="00F02590">
            <w:pPr>
              <w:widowControl/>
              <w:spacing w:line="560" w:lineRule="exact"/>
              <w:ind w:firstLineChars="200" w:firstLine="440"/>
              <w:rPr>
                <w:kern w:val="0"/>
                <w:sz w:val="22"/>
              </w:rPr>
            </w:pPr>
            <w:r>
              <w:rPr>
                <w:rFonts w:hint="eastAsia"/>
                <w:kern w:val="0"/>
                <w:sz w:val="22"/>
              </w:rPr>
              <w:t>3</w:t>
            </w:r>
            <w:r>
              <w:rPr>
                <w:rFonts w:hint="eastAsia"/>
                <w:kern w:val="0"/>
                <w:sz w:val="22"/>
              </w:rPr>
              <w:t>、单价在</w:t>
            </w:r>
            <w:r>
              <w:rPr>
                <w:rFonts w:hint="eastAsia"/>
                <w:kern w:val="0"/>
                <w:sz w:val="22"/>
              </w:rPr>
              <w:t>50</w:t>
            </w:r>
            <w:r>
              <w:rPr>
                <w:rFonts w:hint="eastAsia"/>
                <w:kern w:val="0"/>
                <w:sz w:val="22"/>
              </w:rPr>
              <w:t>万元以上的设备</w:t>
            </w:r>
          </w:p>
        </w:tc>
        <w:tc>
          <w:tcPr>
            <w:tcW w:w="2244" w:type="dxa"/>
            <w:tcBorders>
              <w:top w:val="nil"/>
              <w:left w:val="nil"/>
              <w:bottom w:val="single" w:sz="4" w:space="0" w:color="auto"/>
              <w:right w:val="single" w:sz="4" w:space="0" w:color="auto"/>
            </w:tcBorders>
            <w:vAlign w:val="center"/>
          </w:tcPr>
          <w:p w:rsidR="00FB344E" w:rsidRDefault="00F02590">
            <w:pPr>
              <w:widowControl/>
              <w:jc w:val="center"/>
              <w:rPr>
                <w:rFonts w:ascii="宋体" w:hAnsi="宋体" w:cs="宋体"/>
                <w:color w:val="000000"/>
                <w:kern w:val="0"/>
                <w:sz w:val="22"/>
                <w:szCs w:val="24"/>
              </w:rPr>
            </w:pPr>
            <w:r>
              <w:rPr>
                <w:rFonts w:ascii="宋体" w:hAnsi="宋体" w:cs="宋体" w:hint="eastAsia"/>
                <w:color w:val="000000"/>
                <w:kern w:val="0"/>
                <w:sz w:val="22"/>
                <w:szCs w:val="24"/>
              </w:rPr>
              <w:t>2</w:t>
            </w:r>
          </w:p>
        </w:tc>
        <w:tc>
          <w:tcPr>
            <w:tcW w:w="3207" w:type="dxa"/>
            <w:tcBorders>
              <w:top w:val="nil"/>
              <w:left w:val="nil"/>
              <w:bottom w:val="single" w:sz="4" w:space="0" w:color="auto"/>
              <w:right w:val="single" w:sz="4" w:space="0" w:color="auto"/>
            </w:tcBorders>
            <w:vAlign w:val="center"/>
          </w:tcPr>
          <w:p w:rsidR="00FB344E" w:rsidRDefault="00F02590">
            <w:pPr>
              <w:widowControl/>
              <w:jc w:val="center"/>
              <w:rPr>
                <w:rFonts w:ascii="宋体" w:hAnsi="宋体" w:cs="宋体"/>
                <w:color w:val="000000"/>
                <w:kern w:val="0"/>
                <w:sz w:val="22"/>
                <w:szCs w:val="24"/>
              </w:rPr>
            </w:pPr>
            <w:r>
              <w:rPr>
                <w:rFonts w:ascii="宋体" w:hAnsi="宋体" w:cs="宋体" w:hint="eastAsia"/>
                <w:color w:val="000000"/>
                <w:kern w:val="0"/>
                <w:sz w:val="22"/>
                <w:szCs w:val="24"/>
              </w:rPr>
              <w:t>185.85</w:t>
            </w:r>
          </w:p>
        </w:tc>
      </w:tr>
      <w:tr w:rsidR="00FB344E">
        <w:trPr>
          <w:trHeight w:val="613"/>
          <w:jc w:val="center"/>
        </w:trPr>
        <w:tc>
          <w:tcPr>
            <w:tcW w:w="3449" w:type="dxa"/>
            <w:tcBorders>
              <w:top w:val="nil"/>
              <w:left w:val="single" w:sz="4" w:space="0" w:color="auto"/>
              <w:bottom w:val="single" w:sz="4" w:space="0" w:color="auto"/>
              <w:right w:val="single" w:sz="4" w:space="0" w:color="auto"/>
            </w:tcBorders>
            <w:vAlign w:val="center"/>
          </w:tcPr>
          <w:p w:rsidR="00FB344E" w:rsidRDefault="00F02590">
            <w:pPr>
              <w:widowControl/>
              <w:spacing w:line="560" w:lineRule="exact"/>
              <w:ind w:firstLineChars="200" w:firstLine="440"/>
              <w:rPr>
                <w:kern w:val="0"/>
                <w:sz w:val="22"/>
              </w:rPr>
            </w:pPr>
            <w:r>
              <w:rPr>
                <w:rFonts w:hint="eastAsia"/>
                <w:kern w:val="0"/>
                <w:sz w:val="22"/>
              </w:rPr>
              <w:t>4</w:t>
            </w:r>
            <w:r>
              <w:rPr>
                <w:rFonts w:hint="eastAsia"/>
                <w:kern w:val="0"/>
                <w:sz w:val="22"/>
              </w:rPr>
              <w:t>、其他固定资产</w:t>
            </w:r>
          </w:p>
        </w:tc>
        <w:tc>
          <w:tcPr>
            <w:tcW w:w="2244" w:type="dxa"/>
            <w:tcBorders>
              <w:top w:val="nil"/>
              <w:left w:val="nil"/>
              <w:bottom w:val="single" w:sz="4" w:space="0" w:color="auto"/>
              <w:right w:val="single" w:sz="4" w:space="0" w:color="auto"/>
            </w:tcBorders>
            <w:vAlign w:val="center"/>
          </w:tcPr>
          <w:p w:rsidR="00FB344E" w:rsidRDefault="00F02590">
            <w:pPr>
              <w:widowControl/>
              <w:jc w:val="center"/>
              <w:rPr>
                <w:rFonts w:ascii="宋体" w:hAnsi="宋体" w:cs="宋体"/>
                <w:color w:val="000000"/>
                <w:kern w:val="0"/>
                <w:sz w:val="22"/>
                <w:szCs w:val="24"/>
              </w:rPr>
            </w:pPr>
            <w:r>
              <w:rPr>
                <w:rFonts w:ascii="宋体" w:hAnsi="宋体" w:cs="宋体" w:hint="eastAsia"/>
                <w:color w:val="000000"/>
                <w:kern w:val="0"/>
                <w:sz w:val="22"/>
                <w:szCs w:val="24"/>
              </w:rPr>
              <w:t>--</w:t>
            </w:r>
          </w:p>
        </w:tc>
        <w:tc>
          <w:tcPr>
            <w:tcW w:w="3207" w:type="dxa"/>
            <w:tcBorders>
              <w:top w:val="nil"/>
              <w:left w:val="nil"/>
              <w:bottom w:val="single" w:sz="4" w:space="0" w:color="auto"/>
              <w:right w:val="single" w:sz="4" w:space="0" w:color="auto"/>
            </w:tcBorders>
            <w:vAlign w:val="center"/>
          </w:tcPr>
          <w:p w:rsidR="00FB344E" w:rsidRDefault="00F02590">
            <w:pPr>
              <w:widowControl/>
              <w:jc w:val="center"/>
              <w:rPr>
                <w:rFonts w:ascii="宋体" w:hAnsi="宋体" w:cs="宋体"/>
                <w:color w:val="000000"/>
                <w:kern w:val="0"/>
                <w:sz w:val="22"/>
                <w:szCs w:val="24"/>
              </w:rPr>
            </w:pPr>
            <w:r>
              <w:rPr>
                <w:rFonts w:ascii="宋体" w:hAnsi="宋体" w:cs="宋体" w:hint="eastAsia"/>
                <w:color w:val="000000"/>
                <w:kern w:val="0"/>
                <w:sz w:val="22"/>
                <w:szCs w:val="24"/>
              </w:rPr>
              <w:t>36867.48</w:t>
            </w:r>
          </w:p>
        </w:tc>
      </w:tr>
    </w:tbl>
    <w:p w:rsidR="00FB344E" w:rsidRDefault="00F02590">
      <w:pPr>
        <w:widowControl/>
        <w:spacing w:line="560" w:lineRule="exact"/>
        <w:ind w:firstLineChars="200" w:firstLine="643"/>
        <w:rPr>
          <w:rFonts w:ascii="仿宋" w:eastAsia="仿宋" w:hAnsi="仿宋"/>
          <w:color w:val="000000"/>
          <w:sz w:val="32"/>
          <w:szCs w:val="32"/>
        </w:rPr>
      </w:pPr>
      <w:r>
        <w:rPr>
          <w:rFonts w:ascii="楷体" w:eastAsia="楷体" w:hAnsi="楷体"/>
          <w:b/>
          <w:color w:val="000000"/>
          <w:sz w:val="32"/>
          <w:szCs w:val="32"/>
        </w:rPr>
        <w:t>4</w:t>
      </w:r>
      <w:r>
        <w:rPr>
          <w:rFonts w:ascii="楷体" w:eastAsia="楷体" w:hAnsi="楷体" w:hint="eastAsia"/>
          <w:b/>
          <w:color w:val="000000"/>
          <w:sz w:val="32"/>
          <w:szCs w:val="32"/>
        </w:rPr>
        <w:t>、</w:t>
      </w:r>
      <w:r>
        <w:rPr>
          <w:rFonts w:ascii="楷体" w:eastAsia="楷体" w:hAnsi="楷体"/>
          <w:b/>
          <w:color w:val="000000"/>
          <w:sz w:val="32"/>
          <w:szCs w:val="32"/>
        </w:rPr>
        <w:t>其他需要说明的情况</w:t>
      </w:r>
      <w:r>
        <w:rPr>
          <w:rFonts w:ascii="楷体" w:eastAsia="楷体" w:hAnsi="楷体" w:hint="eastAsia"/>
          <w:b/>
          <w:color w:val="000000"/>
          <w:sz w:val="32"/>
          <w:szCs w:val="32"/>
        </w:rPr>
        <w:t>:</w:t>
      </w:r>
      <w:r>
        <w:rPr>
          <w:rFonts w:ascii="仿宋" w:eastAsia="仿宋" w:hAnsi="仿宋"/>
          <w:color w:val="000000"/>
          <w:sz w:val="32"/>
          <w:szCs w:val="32"/>
        </w:rPr>
        <w:t>由于决算公开表格中金额数值应当保留两位小数，公开数据为四舍五入计算结果，个别数据合计项与分项之和存在小数点后差额，特此说明。</w:t>
      </w:r>
    </w:p>
    <w:p w:rsidR="00FB344E" w:rsidRDefault="00F02590">
      <w:pPr>
        <w:rPr>
          <w:rFonts w:ascii="黑体" w:eastAsia="黑体" w:hAnsi="黑体"/>
          <w:color w:val="000000"/>
          <w:sz w:val="32"/>
          <w:szCs w:val="32"/>
        </w:rPr>
      </w:pPr>
      <w:r>
        <w:rPr>
          <w:rFonts w:ascii="黑体" w:eastAsia="黑体" w:hAnsi="黑体" w:hint="eastAsia"/>
          <w:color w:val="000000"/>
          <w:sz w:val="32"/>
          <w:szCs w:val="32"/>
        </w:rPr>
        <w:t>四、</w:t>
      </w:r>
      <w:r>
        <w:rPr>
          <w:rFonts w:ascii="黑体" w:eastAsia="黑体" w:hAnsi="黑体"/>
          <w:color w:val="000000"/>
          <w:sz w:val="32"/>
          <w:szCs w:val="32"/>
        </w:rPr>
        <w:t>名词解释</w:t>
      </w:r>
    </w:p>
    <w:p w:rsidR="00FB344E" w:rsidRDefault="00F02590">
      <w:pPr>
        <w:spacing w:line="580" w:lineRule="atLeast"/>
        <w:ind w:firstLineChars="200" w:firstLine="640"/>
        <w:rPr>
          <w:rFonts w:ascii="仿宋" w:eastAsia="仿宋" w:hAnsi="仿宋"/>
          <w:color w:val="000000"/>
          <w:sz w:val="32"/>
          <w:szCs w:val="32"/>
        </w:rPr>
      </w:pPr>
      <w:r>
        <w:rPr>
          <w:rFonts w:ascii="仿宋" w:eastAsia="仿宋" w:hAnsi="仿宋"/>
          <w:color w:val="000000"/>
          <w:sz w:val="32"/>
          <w:szCs w:val="32"/>
        </w:rPr>
        <w:t>（一）财政拨款收入：本年度从本级财政部门取得的财政拨款，包括一般公共预算财政拨款和政府性基金预算财政拨款。</w:t>
      </w:r>
    </w:p>
    <w:p w:rsidR="00FB344E" w:rsidRDefault="00F02590">
      <w:pPr>
        <w:spacing w:line="580" w:lineRule="atLeast"/>
        <w:ind w:firstLineChars="200" w:firstLine="640"/>
        <w:rPr>
          <w:rFonts w:ascii="仿宋" w:eastAsia="仿宋" w:hAnsi="仿宋"/>
          <w:color w:val="000000"/>
          <w:sz w:val="32"/>
          <w:szCs w:val="32"/>
        </w:rPr>
      </w:pPr>
      <w:r>
        <w:rPr>
          <w:rFonts w:ascii="仿宋" w:eastAsia="仿宋" w:hAnsi="仿宋"/>
          <w:color w:val="000000"/>
          <w:sz w:val="32"/>
          <w:szCs w:val="32"/>
        </w:rPr>
        <w:t>（二）事业收入：指事业单位开展专业业务活动及辅助活动所取得的收入。</w:t>
      </w:r>
    </w:p>
    <w:p w:rsidR="00FB344E" w:rsidRDefault="00F02590">
      <w:pPr>
        <w:spacing w:line="580" w:lineRule="atLeast"/>
        <w:ind w:firstLineChars="200" w:firstLine="640"/>
        <w:rPr>
          <w:rFonts w:ascii="仿宋" w:eastAsia="仿宋" w:hAnsi="仿宋"/>
          <w:color w:val="000000"/>
          <w:sz w:val="32"/>
          <w:szCs w:val="32"/>
        </w:rPr>
      </w:pPr>
      <w:r>
        <w:rPr>
          <w:rFonts w:ascii="仿宋" w:eastAsia="仿宋" w:hAnsi="仿宋"/>
          <w:color w:val="000000"/>
          <w:sz w:val="32"/>
          <w:szCs w:val="32"/>
        </w:rPr>
        <w:t>（三）其他收入：指除上述</w:t>
      </w:r>
      <w:r>
        <w:rPr>
          <w:rFonts w:ascii="仿宋" w:eastAsia="仿宋" w:hAnsi="仿宋"/>
          <w:color w:val="000000"/>
          <w:sz w:val="32"/>
          <w:szCs w:val="32"/>
        </w:rPr>
        <w:t>“</w:t>
      </w:r>
      <w:r>
        <w:rPr>
          <w:rFonts w:ascii="仿宋" w:eastAsia="仿宋" w:hAnsi="仿宋"/>
          <w:color w:val="000000"/>
          <w:sz w:val="32"/>
          <w:szCs w:val="32"/>
        </w:rPr>
        <w:t>财政拨款收入</w:t>
      </w:r>
      <w:r>
        <w:rPr>
          <w:rFonts w:ascii="仿宋" w:eastAsia="仿宋" w:hAnsi="仿宋"/>
          <w:color w:val="000000"/>
          <w:sz w:val="32"/>
          <w:szCs w:val="32"/>
        </w:rPr>
        <w:t>”</w:t>
      </w:r>
      <w:r>
        <w:rPr>
          <w:rFonts w:ascii="仿宋" w:eastAsia="仿宋" w:hAnsi="仿宋"/>
          <w:color w:val="000000"/>
          <w:sz w:val="32"/>
          <w:szCs w:val="32"/>
        </w:rPr>
        <w:t>、</w:t>
      </w:r>
      <w:r>
        <w:rPr>
          <w:rFonts w:ascii="仿宋" w:eastAsia="仿宋" w:hAnsi="仿宋"/>
          <w:color w:val="000000"/>
          <w:sz w:val="32"/>
          <w:szCs w:val="32"/>
        </w:rPr>
        <w:t>“</w:t>
      </w:r>
      <w:r>
        <w:rPr>
          <w:rFonts w:ascii="仿宋" w:eastAsia="仿宋" w:hAnsi="仿宋"/>
          <w:color w:val="000000"/>
          <w:sz w:val="32"/>
          <w:szCs w:val="32"/>
        </w:rPr>
        <w:t>事业收入</w:t>
      </w:r>
      <w:r>
        <w:rPr>
          <w:rFonts w:ascii="仿宋" w:eastAsia="仿宋" w:hAnsi="仿宋"/>
          <w:color w:val="000000"/>
          <w:sz w:val="32"/>
          <w:szCs w:val="32"/>
        </w:rPr>
        <w:t>”</w:t>
      </w:r>
      <w:r>
        <w:rPr>
          <w:rFonts w:ascii="仿宋" w:eastAsia="仿宋" w:hAnsi="仿宋"/>
          <w:color w:val="000000"/>
          <w:sz w:val="32"/>
          <w:szCs w:val="32"/>
        </w:rPr>
        <w:t>、</w:t>
      </w:r>
      <w:r>
        <w:rPr>
          <w:rFonts w:ascii="仿宋" w:eastAsia="仿宋" w:hAnsi="仿宋"/>
          <w:color w:val="000000"/>
          <w:sz w:val="32"/>
          <w:szCs w:val="32"/>
        </w:rPr>
        <w:t>“</w:t>
      </w:r>
      <w:r>
        <w:rPr>
          <w:rFonts w:ascii="仿宋" w:eastAsia="仿宋" w:hAnsi="仿宋"/>
          <w:color w:val="000000"/>
          <w:sz w:val="32"/>
          <w:szCs w:val="32"/>
        </w:rPr>
        <w:t>经营收入</w:t>
      </w:r>
      <w:r>
        <w:rPr>
          <w:rFonts w:ascii="仿宋" w:eastAsia="仿宋" w:hAnsi="仿宋"/>
          <w:color w:val="000000"/>
          <w:sz w:val="32"/>
          <w:szCs w:val="32"/>
        </w:rPr>
        <w:t>”</w:t>
      </w:r>
      <w:r>
        <w:rPr>
          <w:rFonts w:ascii="仿宋" w:eastAsia="仿宋" w:hAnsi="仿宋"/>
          <w:color w:val="000000"/>
          <w:sz w:val="32"/>
          <w:szCs w:val="32"/>
        </w:rPr>
        <w:t>等以外的收入。</w:t>
      </w:r>
    </w:p>
    <w:p w:rsidR="00FB344E" w:rsidRDefault="00F02590">
      <w:pPr>
        <w:spacing w:line="580" w:lineRule="atLeast"/>
        <w:ind w:firstLineChars="200" w:firstLine="640"/>
        <w:rPr>
          <w:rFonts w:ascii="仿宋" w:eastAsia="仿宋" w:hAnsi="仿宋"/>
          <w:color w:val="000000"/>
          <w:sz w:val="32"/>
          <w:szCs w:val="32"/>
        </w:rPr>
      </w:pPr>
      <w:r>
        <w:rPr>
          <w:rFonts w:ascii="仿宋" w:eastAsia="仿宋" w:hAnsi="仿宋"/>
          <w:color w:val="000000"/>
          <w:sz w:val="32"/>
          <w:szCs w:val="32"/>
        </w:rPr>
        <w:t>（四）年初结转和结余：指以前年度尚未完成、结转到本年仍按原规定用途继续使用的资金，或项目已完成等产生的结余资金。</w:t>
      </w:r>
    </w:p>
    <w:p w:rsidR="00FB344E" w:rsidRDefault="00F02590">
      <w:pPr>
        <w:spacing w:line="580" w:lineRule="atLeast"/>
        <w:ind w:firstLineChars="200" w:firstLine="640"/>
        <w:rPr>
          <w:rFonts w:ascii="仿宋" w:eastAsia="仿宋" w:hAnsi="仿宋"/>
          <w:color w:val="000000"/>
          <w:sz w:val="32"/>
          <w:szCs w:val="32"/>
        </w:rPr>
      </w:pPr>
      <w:r>
        <w:rPr>
          <w:rFonts w:ascii="仿宋" w:eastAsia="仿宋" w:hAnsi="仿宋"/>
          <w:color w:val="000000"/>
          <w:sz w:val="32"/>
          <w:szCs w:val="32"/>
        </w:rPr>
        <w:t>（五）</w:t>
      </w:r>
      <w:r>
        <w:rPr>
          <w:rFonts w:ascii="仿宋" w:eastAsia="仿宋" w:hAnsi="仿宋"/>
          <w:color w:val="000000"/>
          <w:sz w:val="32"/>
          <w:szCs w:val="32"/>
        </w:rPr>
        <w:t>“</w:t>
      </w:r>
      <w:r>
        <w:rPr>
          <w:rFonts w:ascii="仿宋" w:eastAsia="仿宋" w:hAnsi="仿宋"/>
          <w:color w:val="000000"/>
          <w:sz w:val="32"/>
          <w:szCs w:val="32"/>
        </w:rPr>
        <w:t>三公</w:t>
      </w:r>
      <w:r>
        <w:rPr>
          <w:rFonts w:ascii="仿宋" w:eastAsia="仿宋" w:hAnsi="仿宋"/>
          <w:color w:val="000000"/>
          <w:sz w:val="32"/>
          <w:szCs w:val="32"/>
        </w:rPr>
        <w:t>”</w:t>
      </w:r>
      <w:r>
        <w:rPr>
          <w:rFonts w:ascii="仿宋" w:eastAsia="仿宋" w:hAnsi="仿宋"/>
          <w:color w:val="000000"/>
          <w:sz w:val="32"/>
          <w:szCs w:val="32"/>
        </w:rPr>
        <w:t>经费：指部门用财政拨款安排的因公出国（境）费、公务用车购置及运行费和公</w:t>
      </w:r>
      <w:r>
        <w:rPr>
          <w:rFonts w:ascii="仿宋" w:eastAsia="仿宋" w:hAnsi="仿宋"/>
          <w:color w:val="000000"/>
          <w:sz w:val="32"/>
          <w:szCs w:val="32"/>
        </w:rPr>
        <w:lastRenderedPageBreak/>
        <w:t>务接待费。其中，因公出国（境）费反映单位公务出国（境）的国际旅费、国外城市间交通费、住宿费、伙食费、培训费、公杂费等支出；公务用车购置及运行费反映单位公务用车购置</w:t>
      </w:r>
      <w:r>
        <w:rPr>
          <w:rFonts w:ascii="仿宋" w:eastAsia="仿宋" w:hAnsi="仿宋"/>
          <w:color w:val="000000"/>
          <w:sz w:val="32"/>
          <w:szCs w:val="32"/>
        </w:rPr>
        <w:t>支出（含车辆购置税）及租用费、燃料费、维修费、过路过桥费、保险费、安全奖励费用等支出；公务接待费反映单位按规定开支的各类公务接待（含外宾接待）支出。</w:t>
      </w:r>
    </w:p>
    <w:p w:rsidR="00FB344E" w:rsidRDefault="00F02590">
      <w:pPr>
        <w:spacing w:line="580" w:lineRule="atLeast"/>
        <w:ind w:firstLineChars="200" w:firstLine="640"/>
        <w:rPr>
          <w:rFonts w:ascii="仿宋" w:eastAsia="仿宋" w:hAnsi="仿宋"/>
          <w:color w:val="000000"/>
          <w:sz w:val="32"/>
          <w:szCs w:val="32"/>
        </w:rPr>
      </w:pPr>
      <w:r>
        <w:rPr>
          <w:rFonts w:ascii="仿宋" w:eastAsia="仿宋" w:hAnsi="仿宋"/>
          <w:color w:val="000000"/>
          <w:sz w:val="32"/>
          <w:szCs w:val="32"/>
        </w:rPr>
        <w:t>（</w:t>
      </w:r>
      <w:r>
        <w:rPr>
          <w:rFonts w:ascii="仿宋" w:eastAsia="仿宋" w:hAnsi="仿宋" w:hint="eastAsia"/>
          <w:color w:val="000000"/>
          <w:sz w:val="32"/>
          <w:szCs w:val="32"/>
        </w:rPr>
        <w:t>六</w:t>
      </w:r>
      <w:r>
        <w:rPr>
          <w:rFonts w:ascii="仿宋" w:eastAsia="仿宋" w:hAnsi="仿宋"/>
          <w:color w:val="000000"/>
          <w:sz w:val="32"/>
          <w:szCs w:val="32"/>
        </w:rPr>
        <w:t>）机关运行经费：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sectPr w:rsidR="00FB344E" w:rsidSect="00FB344E">
      <w:footerReference w:type="even" r:id="rId7"/>
      <w:pgSz w:w="16838" w:h="11906" w:orient="landscape"/>
      <w:pgMar w:top="1701" w:right="1440" w:bottom="1701" w:left="1440" w:header="851" w:footer="992"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2590" w:rsidRDefault="00F02590" w:rsidP="00FB344E">
      <w:r>
        <w:separator/>
      </w:r>
    </w:p>
  </w:endnote>
  <w:endnote w:type="continuationSeparator" w:id="1">
    <w:p w:rsidR="00F02590" w:rsidRDefault="00F02590" w:rsidP="00FB344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宋体"/>
    <w:charset w:val="86"/>
    <w:family w:val="auto"/>
    <w:pitch w:val="default"/>
    <w:sig w:usb0="00000000" w:usb1="00000000" w:usb2="00000010" w:usb3="00000000" w:csb0="00040000"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书宋_GBK">
    <w:altName w:val="SimSun-ExtB"/>
    <w:charset w:val="86"/>
    <w:family w:val="script"/>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44E" w:rsidRDefault="00FB344E">
    <w:pPr>
      <w:pStyle w:val="a3"/>
      <w:framePr w:wrap="around" w:vAnchor="text" w:hAnchor="margin" w:xAlign="center" w:y="1"/>
      <w:rPr>
        <w:rStyle w:val="a5"/>
      </w:rPr>
    </w:pPr>
    <w:r>
      <w:fldChar w:fldCharType="begin"/>
    </w:r>
    <w:r w:rsidR="00F02590">
      <w:rPr>
        <w:rStyle w:val="a5"/>
      </w:rPr>
      <w:instrText xml:space="preserve">PAGE  </w:instrText>
    </w:r>
    <w:r>
      <w:fldChar w:fldCharType="end"/>
    </w:r>
  </w:p>
  <w:p w:rsidR="00FB344E" w:rsidRDefault="00FB344E">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2590" w:rsidRDefault="00F02590" w:rsidP="00FB344E">
      <w:r>
        <w:separator/>
      </w:r>
    </w:p>
  </w:footnote>
  <w:footnote w:type="continuationSeparator" w:id="1">
    <w:p w:rsidR="00F02590" w:rsidRDefault="00F02590" w:rsidP="00FB344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efaultTabStop w:val="420"/>
  <w:drawingGridHorizontalSpacing w:val="105"/>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964408"/>
    <w:rsid w:val="00052BEE"/>
    <w:rsid w:val="00052DDA"/>
    <w:rsid w:val="00087D91"/>
    <w:rsid w:val="0009036C"/>
    <w:rsid w:val="000B43CD"/>
    <w:rsid w:val="000B6049"/>
    <w:rsid w:val="000C063A"/>
    <w:rsid w:val="000D4FCF"/>
    <w:rsid w:val="00122720"/>
    <w:rsid w:val="00145440"/>
    <w:rsid w:val="00145684"/>
    <w:rsid w:val="00182F32"/>
    <w:rsid w:val="00197AB4"/>
    <w:rsid w:val="001B5855"/>
    <w:rsid w:val="001C2227"/>
    <w:rsid w:val="001D0DEE"/>
    <w:rsid w:val="001E1370"/>
    <w:rsid w:val="001E67A1"/>
    <w:rsid w:val="00211353"/>
    <w:rsid w:val="00243F43"/>
    <w:rsid w:val="00301C3C"/>
    <w:rsid w:val="00340620"/>
    <w:rsid w:val="003779A6"/>
    <w:rsid w:val="0047725C"/>
    <w:rsid w:val="00481DFF"/>
    <w:rsid w:val="00483E07"/>
    <w:rsid w:val="0049258F"/>
    <w:rsid w:val="004A3031"/>
    <w:rsid w:val="004C6ECE"/>
    <w:rsid w:val="004F67B6"/>
    <w:rsid w:val="00527F8D"/>
    <w:rsid w:val="00531EA5"/>
    <w:rsid w:val="005B3815"/>
    <w:rsid w:val="005D7EE9"/>
    <w:rsid w:val="005E19F5"/>
    <w:rsid w:val="006067FB"/>
    <w:rsid w:val="00614BE8"/>
    <w:rsid w:val="00634E51"/>
    <w:rsid w:val="006C4830"/>
    <w:rsid w:val="006D4F76"/>
    <w:rsid w:val="006E6B21"/>
    <w:rsid w:val="006E7BFA"/>
    <w:rsid w:val="006F620F"/>
    <w:rsid w:val="00714E3F"/>
    <w:rsid w:val="0075698D"/>
    <w:rsid w:val="00757D60"/>
    <w:rsid w:val="00780EB0"/>
    <w:rsid w:val="00790CA2"/>
    <w:rsid w:val="00793EF7"/>
    <w:rsid w:val="007A4A02"/>
    <w:rsid w:val="007E1E19"/>
    <w:rsid w:val="0085029E"/>
    <w:rsid w:val="008A2907"/>
    <w:rsid w:val="008B65AC"/>
    <w:rsid w:val="00964408"/>
    <w:rsid w:val="00A56E32"/>
    <w:rsid w:val="00AA4A4F"/>
    <w:rsid w:val="00AB2588"/>
    <w:rsid w:val="00AB409B"/>
    <w:rsid w:val="00AD3D15"/>
    <w:rsid w:val="00AF3C2F"/>
    <w:rsid w:val="00AF630C"/>
    <w:rsid w:val="00B062ED"/>
    <w:rsid w:val="00B23197"/>
    <w:rsid w:val="00B74936"/>
    <w:rsid w:val="00BB6FA9"/>
    <w:rsid w:val="00BC432F"/>
    <w:rsid w:val="00BE231F"/>
    <w:rsid w:val="00C32514"/>
    <w:rsid w:val="00C71410"/>
    <w:rsid w:val="00C82551"/>
    <w:rsid w:val="00CF1228"/>
    <w:rsid w:val="00D07D43"/>
    <w:rsid w:val="00D63AB3"/>
    <w:rsid w:val="00DA353C"/>
    <w:rsid w:val="00DB7D41"/>
    <w:rsid w:val="00DE54B9"/>
    <w:rsid w:val="00DF6549"/>
    <w:rsid w:val="00E02698"/>
    <w:rsid w:val="00E13C51"/>
    <w:rsid w:val="00E17411"/>
    <w:rsid w:val="00E37721"/>
    <w:rsid w:val="00E37E7E"/>
    <w:rsid w:val="00E45807"/>
    <w:rsid w:val="00E76D8C"/>
    <w:rsid w:val="00E902D9"/>
    <w:rsid w:val="00F02590"/>
    <w:rsid w:val="00F3499D"/>
    <w:rsid w:val="00F74EA4"/>
    <w:rsid w:val="00F75EEF"/>
    <w:rsid w:val="00F87299"/>
    <w:rsid w:val="00FB344E"/>
    <w:rsid w:val="00FE2144"/>
    <w:rsid w:val="173D4E77"/>
    <w:rsid w:val="1B43296F"/>
    <w:rsid w:val="3D52315B"/>
    <w:rsid w:val="43382125"/>
    <w:rsid w:val="4F46246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44E"/>
    <w:pPr>
      <w:widowControl w:val="0"/>
      <w:jc w:val="both"/>
    </w:pPr>
    <w:rPr>
      <w:rFonts w:ascii="Calibri" w:eastAsia="宋体" w:hAnsi="Calibri"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FB344E"/>
    <w:pPr>
      <w:tabs>
        <w:tab w:val="center" w:pos="4153"/>
        <w:tab w:val="right" w:pos="8306"/>
      </w:tabs>
      <w:snapToGrid w:val="0"/>
      <w:jc w:val="left"/>
    </w:pPr>
    <w:rPr>
      <w:sz w:val="18"/>
    </w:rPr>
  </w:style>
  <w:style w:type="paragraph" w:styleId="a4">
    <w:name w:val="header"/>
    <w:basedOn w:val="a"/>
    <w:rsid w:val="00FB344E"/>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page number"/>
    <w:basedOn w:val="a0"/>
    <w:qFormat/>
    <w:rsid w:val="00FB344E"/>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2269;&#24211;\AppData\Roaming\Kingsoft\wps\addons\pool\win-i386\knewfileruby_1.0.0.12\template\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0</TotalTime>
  <Pages>12</Pages>
  <Words>786</Words>
  <Characters>4481</Characters>
  <Application>Microsoft Office Word</Application>
  <DocSecurity>0</DocSecurity>
  <Lines>37</Lines>
  <Paragraphs>10</Paragraphs>
  <ScaleCrop>false</ScaleCrop>
  <Company>china</Company>
  <LinksUpToDate>false</LinksUpToDate>
  <CharactersWithSpaces>5257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国库</dc:creator>
  <cp:lastModifiedBy>AutoBVT</cp:lastModifiedBy>
  <cp:revision>2</cp:revision>
  <cp:lastPrinted>2018-10-10T00:45:00Z</cp:lastPrinted>
  <dcterms:created xsi:type="dcterms:W3CDTF">2024-01-09T01:51:00Z</dcterms:created>
  <dcterms:modified xsi:type="dcterms:W3CDTF">2024-01-09T01:51:00Z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